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327" w:rsidRDefault="00011327" w:rsidP="00685C44"/>
    <w:p w:rsidR="00685C44" w:rsidRDefault="00685C44" w:rsidP="00EC5733">
      <w:pPr>
        <w:jc w:val="center"/>
        <w:rPr>
          <w:b/>
        </w:rPr>
      </w:pPr>
      <w:r>
        <w:rPr>
          <w:b/>
        </w:rPr>
        <w:t>NORMA PARA LA DIFUSIÓN A LA CIUDADANÍA DE LA LEY DE INGRESOS Y DEL PRESUPUESTO DE EGRESOS.</w:t>
      </w:r>
    </w:p>
    <w:p w:rsidR="00685C44" w:rsidRDefault="00685C44" w:rsidP="00685C44">
      <w:pPr>
        <w:rPr>
          <w:b/>
        </w:rPr>
      </w:pPr>
    </w:p>
    <w:p w:rsidR="00685C44" w:rsidRDefault="00685C44" w:rsidP="00685C44">
      <w:pPr>
        <w:rPr>
          <w:b/>
        </w:rPr>
      </w:pPr>
      <w:r>
        <w:rPr>
          <w:b/>
        </w:rPr>
        <w:t xml:space="preserve">¿Qué es la Ley de Ingresos? </w:t>
      </w:r>
    </w:p>
    <w:p w:rsidR="00551669" w:rsidRDefault="00551669" w:rsidP="00685C44">
      <w:pPr>
        <w:rPr>
          <w:b/>
        </w:rPr>
      </w:pPr>
    </w:p>
    <w:p w:rsidR="00685C44" w:rsidRPr="00685C44" w:rsidRDefault="00685C44" w:rsidP="00685C44">
      <w:pPr>
        <w:jc w:val="both"/>
      </w:pPr>
      <w:r w:rsidRPr="00685C44">
        <w:t>Ordenamiento jurídico aprobado por el cuerpo edilicio del Honorable Ayuntamiento del Municipio de Puebla que contiene los conceptos bajo los cuales se podrán captar los recursos financieros que permitan cubrir los gastos del municipio de Puebla durante un ejercicio fiscal vigente.</w:t>
      </w:r>
    </w:p>
    <w:p w:rsidR="00685C44" w:rsidRDefault="00685C44" w:rsidP="00685C44">
      <w:pPr>
        <w:jc w:val="both"/>
      </w:pPr>
    </w:p>
    <w:p w:rsidR="00685C44" w:rsidRDefault="00685C44" w:rsidP="00685C44">
      <w:pPr>
        <w:jc w:val="both"/>
        <w:rPr>
          <w:b/>
        </w:rPr>
      </w:pPr>
      <w:r>
        <w:rPr>
          <w:b/>
        </w:rPr>
        <w:t>¿Cuál es la importancia de la Ley de Ingresos?</w:t>
      </w:r>
    </w:p>
    <w:p w:rsidR="00685C44" w:rsidRDefault="00685C44" w:rsidP="00685C44">
      <w:pPr>
        <w:jc w:val="both"/>
        <w:rPr>
          <w:b/>
        </w:rPr>
      </w:pPr>
    </w:p>
    <w:p w:rsidR="00BA7175" w:rsidRPr="00BA7175" w:rsidRDefault="00685C44" w:rsidP="00BA7175">
      <w:pPr>
        <w:pStyle w:val="xmsonormal"/>
        <w:shd w:val="clear" w:color="auto" w:fill="FFFFFF"/>
        <w:spacing w:before="0" w:beforeAutospacing="0" w:after="0" w:afterAutospacing="0" w:line="266" w:lineRule="exact"/>
        <w:jc w:val="both"/>
        <w:rPr>
          <w:rFonts w:asciiTheme="minorHAnsi" w:eastAsiaTheme="minorEastAsia" w:hAnsiTheme="minorHAnsi" w:cstheme="minorBidi"/>
          <w:lang w:val="es-ES_tradnl" w:eastAsia="es-ES"/>
        </w:rPr>
      </w:pPr>
      <w:r w:rsidRPr="00BA7175">
        <w:rPr>
          <w:rFonts w:asciiTheme="minorHAnsi" w:eastAsiaTheme="minorEastAsia" w:hAnsiTheme="minorHAnsi" w:cstheme="minorBidi"/>
          <w:lang w:val="es-ES_tradnl" w:eastAsia="es-ES"/>
        </w:rPr>
        <w:t>Su imp</w:t>
      </w:r>
      <w:r w:rsidR="00BA7175" w:rsidRPr="00BA7175">
        <w:rPr>
          <w:rFonts w:asciiTheme="minorHAnsi" w:eastAsiaTheme="minorEastAsia" w:hAnsiTheme="minorHAnsi" w:cstheme="minorBidi"/>
          <w:lang w:val="es-ES_tradnl" w:eastAsia="es-ES"/>
        </w:rPr>
        <w:t>ortancia radica, principalmente en que la Ley de Ingresos es un mecanismo integral de recaudación que permite elevar los ingresos propios, con el objetivo primordial de establecer las condiciones que propicien el desarrollo de l</w:t>
      </w:r>
      <w:r w:rsidR="00860082">
        <w:rPr>
          <w:rFonts w:asciiTheme="minorHAnsi" w:eastAsiaTheme="minorEastAsia" w:hAnsiTheme="minorHAnsi" w:cstheme="minorBidi"/>
          <w:lang w:val="es-ES_tradnl" w:eastAsia="es-ES"/>
        </w:rPr>
        <w:t>os habitantes</w:t>
      </w:r>
      <w:r w:rsidR="00BA7175" w:rsidRPr="00BA7175">
        <w:rPr>
          <w:rFonts w:asciiTheme="minorHAnsi" w:eastAsiaTheme="minorEastAsia" w:hAnsiTheme="minorHAnsi" w:cstheme="minorBidi"/>
          <w:lang w:val="es-ES_tradnl" w:eastAsia="es-ES"/>
        </w:rPr>
        <w:t xml:space="preserve"> que </w:t>
      </w:r>
      <w:r w:rsidR="00860082">
        <w:rPr>
          <w:rFonts w:asciiTheme="minorHAnsi" w:eastAsiaTheme="minorEastAsia" w:hAnsiTheme="minorHAnsi" w:cstheme="minorBidi"/>
          <w:lang w:val="es-ES_tradnl" w:eastAsia="es-ES"/>
        </w:rPr>
        <w:t>residen</w:t>
      </w:r>
      <w:r w:rsidR="00BA7175" w:rsidRPr="00BA7175">
        <w:rPr>
          <w:rFonts w:asciiTheme="minorHAnsi" w:eastAsiaTheme="minorEastAsia" w:hAnsiTheme="minorHAnsi" w:cstheme="minorBidi"/>
          <w:lang w:val="es-ES_tradnl" w:eastAsia="es-ES"/>
        </w:rPr>
        <w:t xml:space="preserve"> la metrópoli.</w:t>
      </w:r>
    </w:p>
    <w:p w:rsidR="00BA7175" w:rsidRDefault="00BA7175" w:rsidP="00685C44">
      <w:pPr>
        <w:jc w:val="both"/>
      </w:pPr>
    </w:p>
    <w:p w:rsidR="00685C44" w:rsidRDefault="00BA7175" w:rsidP="00685C44">
      <w:pPr>
        <w:jc w:val="both"/>
      </w:pPr>
      <w:r>
        <w:t>En ese sentido, el ingreso que se recauda</w:t>
      </w:r>
      <w:r w:rsidR="00685C44" w:rsidRPr="00685C44">
        <w:t xml:space="preserve"> es fundamental para que </w:t>
      </w:r>
      <w:r w:rsidR="00685C44">
        <w:t>el Honorable Ayunta</w:t>
      </w:r>
      <w:bookmarkStart w:id="0" w:name="_GoBack"/>
      <w:bookmarkEnd w:id="0"/>
      <w:r w:rsidR="00685C44">
        <w:t xml:space="preserve">miento del Municipio de Puebla pueda </w:t>
      </w:r>
      <w:r w:rsidR="00685C44" w:rsidRPr="00685C44">
        <w:t>atender</w:t>
      </w:r>
      <w:r w:rsidR="00685C44">
        <w:t xml:space="preserve"> las necesidades de la ciudadanía, </w:t>
      </w:r>
      <w:r>
        <w:t xml:space="preserve">ya que </w:t>
      </w:r>
      <w:r w:rsidR="00685C44">
        <w:t>a través de esta</w:t>
      </w:r>
      <w:r>
        <w:t xml:space="preserve"> normativa</w:t>
      </w:r>
      <w:r w:rsidR="00551669">
        <w:t xml:space="preserve"> se</w:t>
      </w:r>
      <w:r w:rsidR="00685C44">
        <w:t xml:space="preserve"> </w:t>
      </w:r>
      <w:r w:rsidR="00685C44" w:rsidRPr="00685C44">
        <w:t>establece</w:t>
      </w:r>
      <w:r w:rsidR="00551669">
        <w:t>n</w:t>
      </w:r>
      <w:r w:rsidR="00685C44" w:rsidRPr="00685C44">
        <w:t xml:space="preserve"> las tasas, cuotas y/o tarifas de contribuciones municipales, mismas que deben ser vigentes y acordes con los principios de proporcionalidad y equidad tributaria, en cumplimiento al artículo 31, fracción IV, de la Constitución Política </w:t>
      </w:r>
      <w:r w:rsidR="00551669">
        <w:t xml:space="preserve">de los Estados Unidos Mexicanos, con esto se permite </w:t>
      </w:r>
      <w:r w:rsidR="00685C44" w:rsidRPr="00685C44">
        <w:t xml:space="preserve">la captación de los recursos </w:t>
      </w:r>
      <w:r w:rsidR="006E089D">
        <w:t>que el</w:t>
      </w:r>
      <w:r w:rsidR="00685C44" w:rsidRPr="00685C44">
        <w:t xml:space="preserve"> gobierno puede financiar </w:t>
      </w:r>
      <w:r w:rsidR="006E089D">
        <w:t xml:space="preserve">para </w:t>
      </w:r>
      <w:r w:rsidR="00685C44" w:rsidRPr="00685C44">
        <w:t xml:space="preserve">el gasto público y ejecutar </w:t>
      </w:r>
      <w:r w:rsidR="006E089D">
        <w:t xml:space="preserve">tanto </w:t>
      </w:r>
      <w:r w:rsidR="00685C44" w:rsidRPr="00685C44">
        <w:t xml:space="preserve">obras sociales </w:t>
      </w:r>
      <w:r w:rsidR="006E089D">
        <w:t>como</w:t>
      </w:r>
      <w:r w:rsidR="00685C44" w:rsidRPr="00685C44">
        <w:t xml:space="preserve"> de desarrollo.</w:t>
      </w:r>
    </w:p>
    <w:p w:rsidR="00551669" w:rsidRDefault="00551669" w:rsidP="00685C44">
      <w:pPr>
        <w:jc w:val="both"/>
      </w:pPr>
    </w:p>
    <w:p w:rsidR="00BA7175" w:rsidRPr="00BA7175" w:rsidRDefault="00BA7175" w:rsidP="00685C44">
      <w:pPr>
        <w:jc w:val="both"/>
        <w:rPr>
          <w:b/>
        </w:rPr>
      </w:pPr>
      <w:r>
        <w:rPr>
          <w:b/>
        </w:rPr>
        <w:t>¿De dónde obtienen los gobiernos sus ingresos?</w:t>
      </w:r>
    </w:p>
    <w:p w:rsidR="00551669" w:rsidRDefault="00551669" w:rsidP="00685C44">
      <w:pPr>
        <w:jc w:val="both"/>
      </w:pP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08"/>
        <w:gridCol w:w="3067"/>
      </w:tblGrid>
      <w:tr w:rsidR="004A0133" w:rsidRPr="004A0133" w:rsidTr="004A0133">
        <w:trPr>
          <w:trHeight w:val="1043"/>
          <w:tblHeader/>
          <w:jc w:val="center"/>
        </w:trPr>
        <w:tc>
          <w:tcPr>
            <w:tcW w:w="8075" w:type="dxa"/>
            <w:gridSpan w:val="2"/>
            <w:shd w:val="clear" w:color="auto" w:fill="C0504D" w:themeFill="accent2"/>
            <w:vAlign w:val="center"/>
          </w:tcPr>
          <w:p w:rsidR="00551669" w:rsidRPr="004A0133" w:rsidRDefault="00551669" w:rsidP="00C900BD">
            <w:pPr>
              <w:autoSpaceDE w:val="0"/>
              <w:autoSpaceDN w:val="0"/>
              <w:adjustRightInd w:val="0"/>
              <w:jc w:val="center"/>
              <w:rPr>
                <w:color w:val="FFFFFF" w:themeColor="background1"/>
                <w:sz w:val="18"/>
              </w:rPr>
            </w:pPr>
            <w:r w:rsidRPr="004A0133">
              <w:rPr>
                <w:color w:val="FFFFFF" w:themeColor="background1"/>
                <w:sz w:val="18"/>
              </w:rPr>
              <w:t>MUNICIPIO DE PUEBLA</w:t>
            </w:r>
          </w:p>
          <w:p w:rsidR="00551669" w:rsidRPr="004A0133" w:rsidRDefault="00551669" w:rsidP="00551669">
            <w:pPr>
              <w:autoSpaceDE w:val="0"/>
              <w:autoSpaceDN w:val="0"/>
              <w:adjustRightInd w:val="0"/>
              <w:jc w:val="center"/>
              <w:rPr>
                <w:b/>
                <w:color w:val="FFFFFF" w:themeColor="background1"/>
                <w:sz w:val="18"/>
              </w:rPr>
            </w:pPr>
            <w:r w:rsidRPr="004A0133">
              <w:rPr>
                <w:b/>
                <w:color w:val="FFFFFF" w:themeColor="background1"/>
                <w:sz w:val="18"/>
              </w:rPr>
              <w:t>FUENTE DE LOS INGRESOS</w:t>
            </w:r>
          </w:p>
          <w:p w:rsidR="00551669" w:rsidRPr="004A0133" w:rsidRDefault="00551669" w:rsidP="00C900BD">
            <w:pPr>
              <w:autoSpaceDE w:val="0"/>
              <w:autoSpaceDN w:val="0"/>
              <w:adjustRightInd w:val="0"/>
              <w:jc w:val="center"/>
              <w:rPr>
                <w:color w:val="FFFFFF" w:themeColor="background1"/>
                <w:sz w:val="18"/>
              </w:rPr>
            </w:pPr>
            <w:r w:rsidRPr="004A0133">
              <w:rPr>
                <w:color w:val="FFFFFF" w:themeColor="background1"/>
                <w:sz w:val="18"/>
              </w:rPr>
              <w:t>(PESOS)</w:t>
            </w:r>
          </w:p>
          <w:p w:rsidR="00551669" w:rsidRPr="004A0133" w:rsidRDefault="00551669" w:rsidP="00C900BD">
            <w:pPr>
              <w:autoSpaceDE w:val="0"/>
              <w:autoSpaceDN w:val="0"/>
              <w:adjustRightInd w:val="0"/>
              <w:jc w:val="center"/>
              <w:rPr>
                <w:color w:val="FFFFFF" w:themeColor="background1"/>
                <w:sz w:val="18"/>
              </w:rPr>
            </w:pPr>
            <w:r w:rsidRPr="004A0133">
              <w:rPr>
                <w:color w:val="FFFFFF" w:themeColor="background1"/>
                <w:sz w:val="18"/>
              </w:rPr>
              <w:t>(CIFRAS NOMINALES)</w:t>
            </w:r>
          </w:p>
          <w:p w:rsidR="00551669" w:rsidRPr="004A0133" w:rsidRDefault="00551669" w:rsidP="00C900BD">
            <w:pPr>
              <w:autoSpaceDE w:val="0"/>
              <w:autoSpaceDN w:val="0"/>
              <w:adjustRightInd w:val="0"/>
              <w:jc w:val="center"/>
              <w:rPr>
                <w:color w:val="FFFFFF" w:themeColor="background1"/>
                <w:sz w:val="18"/>
              </w:rPr>
            </w:pPr>
          </w:p>
        </w:tc>
      </w:tr>
      <w:tr w:rsidR="004A0133" w:rsidRPr="004A0133" w:rsidTr="004A0133">
        <w:trPr>
          <w:trHeight w:val="326"/>
          <w:tblHeader/>
          <w:jc w:val="center"/>
        </w:trPr>
        <w:tc>
          <w:tcPr>
            <w:tcW w:w="5008" w:type="dxa"/>
            <w:shd w:val="clear" w:color="auto" w:fill="C0504D" w:themeFill="accent2"/>
            <w:vAlign w:val="center"/>
          </w:tcPr>
          <w:p w:rsidR="00551669" w:rsidRPr="004A0133" w:rsidRDefault="00551669" w:rsidP="00C900BD">
            <w:pPr>
              <w:autoSpaceDE w:val="0"/>
              <w:autoSpaceDN w:val="0"/>
              <w:adjustRightInd w:val="0"/>
              <w:jc w:val="center"/>
              <w:rPr>
                <w:color w:val="FFFFFF" w:themeColor="background1"/>
                <w:sz w:val="18"/>
              </w:rPr>
            </w:pPr>
            <w:r w:rsidRPr="004A0133">
              <w:rPr>
                <w:color w:val="FFFFFF" w:themeColor="background1"/>
                <w:sz w:val="18"/>
              </w:rPr>
              <w:t>CONCEPTO</w:t>
            </w:r>
          </w:p>
        </w:tc>
        <w:tc>
          <w:tcPr>
            <w:tcW w:w="3067" w:type="dxa"/>
            <w:shd w:val="clear" w:color="auto" w:fill="C0504D" w:themeFill="accent2"/>
            <w:vAlign w:val="center"/>
          </w:tcPr>
          <w:p w:rsidR="00551669" w:rsidRPr="004A0133" w:rsidRDefault="00551669" w:rsidP="00C900BD">
            <w:pPr>
              <w:autoSpaceDE w:val="0"/>
              <w:autoSpaceDN w:val="0"/>
              <w:adjustRightInd w:val="0"/>
              <w:jc w:val="center"/>
              <w:rPr>
                <w:color w:val="FFFFFF" w:themeColor="background1"/>
                <w:sz w:val="18"/>
              </w:rPr>
            </w:pPr>
            <w:r w:rsidRPr="004A0133">
              <w:rPr>
                <w:color w:val="FFFFFF" w:themeColor="background1"/>
                <w:sz w:val="18"/>
              </w:rPr>
              <w:t>IMPORTE</w:t>
            </w:r>
          </w:p>
          <w:p w:rsidR="00551669" w:rsidRPr="004A0133" w:rsidRDefault="00551669" w:rsidP="00C900BD">
            <w:pPr>
              <w:autoSpaceDE w:val="0"/>
              <w:autoSpaceDN w:val="0"/>
              <w:adjustRightInd w:val="0"/>
              <w:jc w:val="center"/>
              <w:rPr>
                <w:color w:val="FFFFFF" w:themeColor="background1"/>
                <w:sz w:val="18"/>
              </w:rPr>
            </w:pPr>
            <w:r w:rsidRPr="004A0133">
              <w:rPr>
                <w:color w:val="FFFFFF" w:themeColor="background1"/>
                <w:sz w:val="18"/>
              </w:rPr>
              <w:t>2020</w:t>
            </w:r>
          </w:p>
        </w:tc>
      </w:tr>
      <w:tr w:rsidR="00551669" w:rsidRPr="002E2BE1" w:rsidTr="00551669">
        <w:trPr>
          <w:trHeight w:val="373"/>
          <w:jc w:val="center"/>
        </w:trPr>
        <w:tc>
          <w:tcPr>
            <w:tcW w:w="5008" w:type="dxa"/>
            <w:shd w:val="solid" w:color="FFFFFF" w:fill="auto"/>
            <w:vAlign w:val="center"/>
          </w:tcPr>
          <w:p w:rsidR="00551669" w:rsidRPr="002E2BE1" w:rsidRDefault="00551669" w:rsidP="00C900BD">
            <w:pPr>
              <w:autoSpaceDE w:val="0"/>
              <w:autoSpaceDN w:val="0"/>
              <w:adjustRightInd w:val="0"/>
              <w:rPr>
                <w:sz w:val="18"/>
              </w:rPr>
            </w:pPr>
            <w:r w:rsidRPr="002E2BE1">
              <w:rPr>
                <w:sz w:val="18"/>
              </w:rPr>
              <w:t>1.   Ingresos de Libre Disposición (1=A+B+C+D+E+F+G+H+I+J+K+L)</w:t>
            </w:r>
          </w:p>
        </w:tc>
        <w:tc>
          <w:tcPr>
            <w:tcW w:w="3067" w:type="dxa"/>
            <w:vAlign w:val="center"/>
          </w:tcPr>
          <w:p w:rsidR="00551669" w:rsidRPr="002E2BE1" w:rsidRDefault="00551669" w:rsidP="00C900BD">
            <w:pPr>
              <w:autoSpaceDE w:val="0"/>
              <w:autoSpaceDN w:val="0"/>
              <w:adjustRightInd w:val="0"/>
              <w:jc w:val="right"/>
              <w:rPr>
                <w:sz w:val="18"/>
              </w:rPr>
            </w:pPr>
            <w:r w:rsidRPr="002E2BE1">
              <w:rPr>
                <w:sz w:val="18"/>
              </w:rPr>
              <w:t xml:space="preserve">  3,943,981,352.00 </w:t>
            </w:r>
          </w:p>
        </w:tc>
      </w:tr>
      <w:tr w:rsidR="00551669" w:rsidRPr="002E2BE1" w:rsidTr="00551669">
        <w:trPr>
          <w:trHeight w:val="228"/>
          <w:jc w:val="center"/>
        </w:trPr>
        <w:tc>
          <w:tcPr>
            <w:tcW w:w="5008" w:type="dxa"/>
            <w:vAlign w:val="center"/>
          </w:tcPr>
          <w:p w:rsidR="00551669" w:rsidRPr="002E2BE1" w:rsidRDefault="00551669" w:rsidP="00C900BD">
            <w:pPr>
              <w:autoSpaceDE w:val="0"/>
              <w:autoSpaceDN w:val="0"/>
              <w:adjustRightInd w:val="0"/>
              <w:rPr>
                <w:sz w:val="18"/>
              </w:rPr>
            </w:pPr>
            <w:r w:rsidRPr="002E2BE1">
              <w:rPr>
                <w:sz w:val="18"/>
              </w:rPr>
              <w:t>A.    Impuestos</w:t>
            </w:r>
          </w:p>
        </w:tc>
        <w:tc>
          <w:tcPr>
            <w:tcW w:w="3067" w:type="dxa"/>
            <w:vAlign w:val="center"/>
          </w:tcPr>
          <w:p w:rsidR="00551669" w:rsidRPr="002E2BE1" w:rsidRDefault="00551669" w:rsidP="00C900BD">
            <w:pPr>
              <w:autoSpaceDE w:val="0"/>
              <w:autoSpaceDN w:val="0"/>
              <w:adjustRightInd w:val="0"/>
              <w:jc w:val="right"/>
              <w:rPr>
                <w:sz w:val="18"/>
              </w:rPr>
            </w:pPr>
            <w:r w:rsidRPr="002E2BE1">
              <w:rPr>
                <w:sz w:val="18"/>
              </w:rPr>
              <w:t xml:space="preserve">    1,097,134,344.00 </w:t>
            </w:r>
          </w:p>
        </w:tc>
      </w:tr>
      <w:tr w:rsidR="00551669" w:rsidRPr="002E2BE1" w:rsidTr="00551669">
        <w:trPr>
          <w:trHeight w:val="228"/>
          <w:jc w:val="center"/>
        </w:trPr>
        <w:tc>
          <w:tcPr>
            <w:tcW w:w="5008" w:type="dxa"/>
            <w:vAlign w:val="center"/>
          </w:tcPr>
          <w:p w:rsidR="00551669" w:rsidRPr="002E2BE1" w:rsidRDefault="00551669" w:rsidP="00C900BD">
            <w:pPr>
              <w:autoSpaceDE w:val="0"/>
              <w:autoSpaceDN w:val="0"/>
              <w:adjustRightInd w:val="0"/>
              <w:rPr>
                <w:sz w:val="18"/>
              </w:rPr>
            </w:pPr>
            <w:r w:rsidRPr="002E2BE1">
              <w:rPr>
                <w:sz w:val="18"/>
              </w:rPr>
              <w:t>B.    Cuotas y Aportaciones de Seguridad Social</w:t>
            </w:r>
          </w:p>
        </w:tc>
        <w:tc>
          <w:tcPr>
            <w:tcW w:w="3067" w:type="dxa"/>
            <w:vAlign w:val="center"/>
          </w:tcPr>
          <w:p w:rsidR="00551669" w:rsidRPr="002E2BE1" w:rsidRDefault="00551669" w:rsidP="00C900BD">
            <w:pPr>
              <w:autoSpaceDE w:val="0"/>
              <w:autoSpaceDN w:val="0"/>
              <w:adjustRightInd w:val="0"/>
              <w:jc w:val="right"/>
              <w:rPr>
                <w:sz w:val="18"/>
              </w:rPr>
            </w:pPr>
            <w:r w:rsidRPr="002E2BE1">
              <w:rPr>
                <w:sz w:val="18"/>
              </w:rPr>
              <w:t xml:space="preserve">                             -   </w:t>
            </w:r>
          </w:p>
        </w:tc>
      </w:tr>
      <w:tr w:rsidR="00551669" w:rsidRPr="002E2BE1" w:rsidTr="00551669">
        <w:trPr>
          <w:trHeight w:val="228"/>
          <w:jc w:val="center"/>
        </w:trPr>
        <w:tc>
          <w:tcPr>
            <w:tcW w:w="5008" w:type="dxa"/>
            <w:vAlign w:val="center"/>
          </w:tcPr>
          <w:p w:rsidR="00551669" w:rsidRPr="002E2BE1" w:rsidRDefault="00551669" w:rsidP="00C900BD">
            <w:pPr>
              <w:autoSpaceDE w:val="0"/>
              <w:autoSpaceDN w:val="0"/>
              <w:adjustRightInd w:val="0"/>
              <w:rPr>
                <w:sz w:val="18"/>
              </w:rPr>
            </w:pPr>
            <w:r w:rsidRPr="002E2BE1">
              <w:rPr>
                <w:sz w:val="18"/>
              </w:rPr>
              <w:t>C.    Contribuciones de Mejoras</w:t>
            </w:r>
          </w:p>
        </w:tc>
        <w:tc>
          <w:tcPr>
            <w:tcW w:w="3067" w:type="dxa"/>
            <w:vAlign w:val="center"/>
          </w:tcPr>
          <w:p w:rsidR="00551669" w:rsidRPr="002E2BE1" w:rsidRDefault="00551669" w:rsidP="00C900BD">
            <w:pPr>
              <w:autoSpaceDE w:val="0"/>
              <w:autoSpaceDN w:val="0"/>
              <w:adjustRightInd w:val="0"/>
              <w:jc w:val="right"/>
              <w:rPr>
                <w:sz w:val="18"/>
              </w:rPr>
            </w:pPr>
            <w:r w:rsidRPr="002E2BE1">
              <w:rPr>
                <w:sz w:val="18"/>
              </w:rPr>
              <w:t xml:space="preserve">           2,160,025.00 </w:t>
            </w:r>
          </w:p>
        </w:tc>
      </w:tr>
      <w:tr w:rsidR="00551669" w:rsidRPr="002E2BE1" w:rsidTr="00551669">
        <w:trPr>
          <w:trHeight w:val="228"/>
          <w:jc w:val="center"/>
        </w:trPr>
        <w:tc>
          <w:tcPr>
            <w:tcW w:w="5008" w:type="dxa"/>
            <w:vAlign w:val="center"/>
          </w:tcPr>
          <w:p w:rsidR="00551669" w:rsidRPr="002E2BE1" w:rsidRDefault="00551669" w:rsidP="00C900BD">
            <w:pPr>
              <w:autoSpaceDE w:val="0"/>
              <w:autoSpaceDN w:val="0"/>
              <w:adjustRightInd w:val="0"/>
              <w:rPr>
                <w:sz w:val="18"/>
              </w:rPr>
            </w:pPr>
            <w:r w:rsidRPr="002E2BE1">
              <w:rPr>
                <w:sz w:val="18"/>
              </w:rPr>
              <w:t>D.    Derechos</w:t>
            </w:r>
          </w:p>
        </w:tc>
        <w:tc>
          <w:tcPr>
            <w:tcW w:w="3067" w:type="dxa"/>
            <w:vAlign w:val="center"/>
          </w:tcPr>
          <w:p w:rsidR="00551669" w:rsidRPr="002E2BE1" w:rsidRDefault="00551669" w:rsidP="00C900BD">
            <w:pPr>
              <w:autoSpaceDE w:val="0"/>
              <w:autoSpaceDN w:val="0"/>
              <w:adjustRightInd w:val="0"/>
              <w:jc w:val="right"/>
              <w:rPr>
                <w:sz w:val="18"/>
              </w:rPr>
            </w:pPr>
            <w:r w:rsidRPr="002E2BE1">
              <w:rPr>
                <w:sz w:val="18"/>
              </w:rPr>
              <w:t xml:space="preserve">       547,895,216.00 </w:t>
            </w:r>
          </w:p>
        </w:tc>
      </w:tr>
      <w:tr w:rsidR="00551669" w:rsidRPr="002E2BE1" w:rsidTr="00551669">
        <w:trPr>
          <w:trHeight w:val="228"/>
          <w:jc w:val="center"/>
        </w:trPr>
        <w:tc>
          <w:tcPr>
            <w:tcW w:w="5008" w:type="dxa"/>
            <w:vAlign w:val="center"/>
          </w:tcPr>
          <w:p w:rsidR="00551669" w:rsidRPr="002E2BE1" w:rsidRDefault="00551669" w:rsidP="00C900BD">
            <w:pPr>
              <w:autoSpaceDE w:val="0"/>
              <w:autoSpaceDN w:val="0"/>
              <w:adjustRightInd w:val="0"/>
              <w:rPr>
                <w:sz w:val="18"/>
              </w:rPr>
            </w:pPr>
            <w:r w:rsidRPr="002E2BE1">
              <w:rPr>
                <w:sz w:val="18"/>
              </w:rPr>
              <w:t>E.    Productos</w:t>
            </w:r>
          </w:p>
        </w:tc>
        <w:tc>
          <w:tcPr>
            <w:tcW w:w="3067" w:type="dxa"/>
            <w:vAlign w:val="center"/>
          </w:tcPr>
          <w:p w:rsidR="00551669" w:rsidRPr="002E2BE1" w:rsidRDefault="00551669" w:rsidP="00C900BD">
            <w:pPr>
              <w:autoSpaceDE w:val="0"/>
              <w:autoSpaceDN w:val="0"/>
              <w:adjustRightInd w:val="0"/>
              <w:jc w:val="right"/>
              <w:rPr>
                <w:sz w:val="18"/>
              </w:rPr>
            </w:pPr>
            <w:r w:rsidRPr="002E2BE1">
              <w:rPr>
                <w:sz w:val="18"/>
              </w:rPr>
              <w:t xml:space="preserve">         42,798,772.00 </w:t>
            </w:r>
          </w:p>
        </w:tc>
      </w:tr>
      <w:tr w:rsidR="00551669" w:rsidRPr="002E2BE1" w:rsidTr="00551669">
        <w:trPr>
          <w:trHeight w:val="228"/>
          <w:jc w:val="center"/>
        </w:trPr>
        <w:tc>
          <w:tcPr>
            <w:tcW w:w="5008" w:type="dxa"/>
            <w:vAlign w:val="center"/>
          </w:tcPr>
          <w:p w:rsidR="00551669" w:rsidRPr="002E2BE1" w:rsidRDefault="00551669" w:rsidP="00C900BD">
            <w:pPr>
              <w:autoSpaceDE w:val="0"/>
              <w:autoSpaceDN w:val="0"/>
              <w:adjustRightInd w:val="0"/>
              <w:rPr>
                <w:sz w:val="18"/>
              </w:rPr>
            </w:pPr>
            <w:r w:rsidRPr="002E2BE1">
              <w:rPr>
                <w:sz w:val="18"/>
              </w:rPr>
              <w:t>F.    Aprovechamientos</w:t>
            </w:r>
          </w:p>
        </w:tc>
        <w:tc>
          <w:tcPr>
            <w:tcW w:w="3067" w:type="dxa"/>
            <w:vAlign w:val="center"/>
          </w:tcPr>
          <w:p w:rsidR="00551669" w:rsidRPr="002E2BE1" w:rsidRDefault="00551669" w:rsidP="00C900BD">
            <w:pPr>
              <w:autoSpaceDE w:val="0"/>
              <w:autoSpaceDN w:val="0"/>
              <w:adjustRightInd w:val="0"/>
              <w:jc w:val="right"/>
              <w:rPr>
                <w:sz w:val="18"/>
              </w:rPr>
            </w:pPr>
            <w:r w:rsidRPr="002E2BE1">
              <w:rPr>
                <w:sz w:val="18"/>
              </w:rPr>
              <w:t xml:space="preserve">       129,132,833.00 </w:t>
            </w:r>
          </w:p>
        </w:tc>
      </w:tr>
      <w:tr w:rsidR="00551669" w:rsidRPr="002E2BE1" w:rsidTr="00551669">
        <w:trPr>
          <w:trHeight w:val="458"/>
          <w:jc w:val="center"/>
        </w:trPr>
        <w:tc>
          <w:tcPr>
            <w:tcW w:w="5008" w:type="dxa"/>
            <w:vAlign w:val="center"/>
          </w:tcPr>
          <w:p w:rsidR="00551669" w:rsidRPr="002E2BE1" w:rsidRDefault="00551669" w:rsidP="00C900BD">
            <w:pPr>
              <w:autoSpaceDE w:val="0"/>
              <w:autoSpaceDN w:val="0"/>
              <w:adjustRightInd w:val="0"/>
              <w:rPr>
                <w:sz w:val="18"/>
              </w:rPr>
            </w:pPr>
            <w:r w:rsidRPr="002E2BE1">
              <w:rPr>
                <w:sz w:val="18"/>
              </w:rPr>
              <w:t>G.    Ingresos por Ventas de Bienes y Prestación de Servicios</w:t>
            </w:r>
          </w:p>
        </w:tc>
        <w:tc>
          <w:tcPr>
            <w:tcW w:w="3067" w:type="dxa"/>
            <w:vAlign w:val="center"/>
          </w:tcPr>
          <w:p w:rsidR="00551669" w:rsidRPr="002E2BE1" w:rsidRDefault="00551669" w:rsidP="00C900BD">
            <w:pPr>
              <w:autoSpaceDE w:val="0"/>
              <w:autoSpaceDN w:val="0"/>
              <w:adjustRightInd w:val="0"/>
              <w:jc w:val="right"/>
              <w:rPr>
                <w:sz w:val="18"/>
              </w:rPr>
            </w:pPr>
            <w:r w:rsidRPr="002E2BE1">
              <w:rPr>
                <w:sz w:val="18"/>
              </w:rPr>
              <w:t xml:space="preserve">                             -   </w:t>
            </w:r>
          </w:p>
        </w:tc>
      </w:tr>
      <w:tr w:rsidR="00551669" w:rsidRPr="002E2BE1" w:rsidTr="00551669">
        <w:trPr>
          <w:trHeight w:val="228"/>
          <w:jc w:val="center"/>
        </w:trPr>
        <w:tc>
          <w:tcPr>
            <w:tcW w:w="5008" w:type="dxa"/>
            <w:vAlign w:val="center"/>
          </w:tcPr>
          <w:p w:rsidR="00551669" w:rsidRPr="002E2BE1" w:rsidRDefault="00551669" w:rsidP="00C900BD">
            <w:pPr>
              <w:autoSpaceDE w:val="0"/>
              <w:autoSpaceDN w:val="0"/>
              <w:adjustRightInd w:val="0"/>
              <w:rPr>
                <w:sz w:val="18"/>
              </w:rPr>
            </w:pPr>
            <w:r w:rsidRPr="002E2BE1">
              <w:rPr>
                <w:sz w:val="18"/>
              </w:rPr>
              <w:t>H.    Participaciones</w:t>
            </w:r>
          </w:p>
        </w:tc>
        <w:tc>
          <w:tcPr>
            <w:tcW w:w="3067" w:type="dxa"/>
            <w:vAlign w:val="center"/>
          </w:tcPr>
          <w:p w:rsidR="00551669" w:rsidRPr="002E2BE1" w:rsidRDefault="00551669" w:rsidP="00C900BD">
            <w:pPr>
              <w:autoSpaceDE w:val="0"/>
              <w:autoSpaceDN w:val="0"/>
              <w:adjustRightInd w:val="0"/>
              <w:jc w:val="right"/>
              <w:rPr>
                <w:sz w:val="18"/>
              </w:rPr>
            </w:pPr>
            <w:r w:rsidRPr="002E2BE1">
              <w:rPr>
                <w:sz w:val="18"/>
              </w:rPr>
              <w:t xml:space="preserve">    2,089,883,274.65 </w:t>
            </w:r>
          </w:p>
        </w:tc>
      </w:tr>
      <w:tr w:rsidR="00551669" w:rsidRPr="002E2BE1" w:rsidTr="00551669">
        <w:trPr>
          <w:trHeight w:val="312"/>
          <w:jc w:val="center"/>
        </w:trPr>
        <w:tc>
          <w:tcPr>
            <w:tcW w:w="5008" w:type="dxa"/>
            <w:vAlign w:val="center"/>
          </w:tcPr>
          <w:p w:rsidR="00551669" w:rsidRPr="002E2BE1" w:rsidRDefault="00551669" w:rsidP="00C900BD">
            <w:pPr>
              <w:autoSpaceDE w:val="0"/>
              <w:autoSpaceDN w:val="0"/>
              <w:adjustRightInd w:val="0"/>
              <w:rPr>
                <w:sz w:val="18"/>
              </w:rPr>
            </w:pPr>
            <w:r w:rsidRPr="002E2BE1">
              <w:rPr>
                <w:sz w:val="18"/>
              </w:rPr>
              <w:lastRenderedPageBreak/>
              <w:t>I.     Incentivos Derivados de la Colaboración Fiscal</w:t>
            </w:r>
          </w:p>
        </w:tc>
        <w:tc>
          <w:tcPr>
            <w:tcW w:w="3067" w:type="dxa"/>
            <w:vAlign w:val="center"/>
          </w:tcPr>
          <w:p w:rsidR="00551669" w:rsidRPr="002E2BE1" w:rsidRDefault="00551669" w:rsidP="00C900BD">
            <w:pPr>
              <w:autoSpaceDE w:val="0"/>
              <w:autoSpaceDN w:val="0"/>
              <w:adjustRightInd w:val="0"/>
              <w:jc w:val="right"/>
              <w:rPr>
                <w:sz w:val="18"/>
              </w:rPr>
            </w:pPr>
            <w:r w:rsidRPr="002E2BE1">
              <w:rPr>
                <w:sz w:val="18"/>
              </w:rPr>
              <w:t xml:space="preserve">         19,004,301.35 </w:t>
            </w:r>
          </w:p>
        </w:tc>
      </w:tr>
      <w:tr w:rsidR="00551669" w:rsidRPr="002E2BE1" w:rsidTr="00551669">
        <w:trPr>
          <w:trHeight w:val="228"/>
          <w:jc w:val="center"/>
        </w:trPr>
        <w:tc>
          <w:tcPr>
            <w:tcW w:w="5008" w:type="dxa"/>
            <w:vAlign w:val="center"/>
          </w:tcPr>
          <w:p w:rsidR="00551669" w:rsidRPr="002E2BE1" w:rsidRDefault="00551669" w:rsidP="00C900BD">
            <w:pPr>
              <w:autoSpaceDE w:val="0"/>
              <w:autoSpaceDN w:val="0"/>
              <w:adjustRightInd w:val="0"/>
              <w:rPr>
                <w:sz w:val="18"/>
              </w:rPr>
            </w:pPr>
            <w:r w:rsidRPr="002E2BE1">
              <w:rPr>
                <w:sz w:val="18"/>
              </w:rPr>
              <w:t>J.     Transferencias y Asignaciones</w:t>
            </w:r>
          </w:p>
        </w:tc>
        <w:tc>
          <w:tcPr>
            <w:tcW w:w="3067" w:type="dxa"/>
            <w:vAlign w:val="center"/>
          </w:tcPr>
          <w:p w:rsidR="00551669" w:rsidRPr="002E2BE1" w:rsidRDefault="00551669" w:rsidP="00C900BD">
            <w:pPr>
              <w:autoSpaceDE w:val="0"/>
              <w:autoSpaceDN w:val="0"/>
              <w:adjustRightInd w:val="0"/>
              <w:jc w:val="right"/>
              <w:rPr>
                <w:sz w:val="18"/>
              </w:rPr>
            </w:pPr>
            <w:r w:rsidRPr="002E2BE1">
              <w:rPr>
                <w:sz w:val="18"/>
              </w:rPr>
              <w:t xml:space="preserve">                             -   </w:t>
            </w:r>
          </w:p>
        </w:tc>
      </w:tr>
      <w:tr w:rsidR="00551669" w:rsidRPr="002E2BE1" w:rsidTr="00551669">
        <w:trPr>
          <w:trHeight w:val="228"/>
          <w:jc w:val="center"/>
        </w:trPr>
        <w:tc>
          <w:tcPr>
            <w:tcW w:w="5008" w:type="dxa"/>
            <w:vAlign w:val="center"/>
          </w:tcPr>
          <w:p w:rsidR="00551669" w:rsidRPr="002E2BE1" w:rsidRDefault="00551669" w:rsidP="00C900BD">
            <w:pPr>
              <w:autoSpaceDE w:val="0"/>
              <w:autoSpaceDN w:val="0"/>
              <w:adjustRightInd w:val="0"/>
              <w:rPr>
                <w:sz w:val="18"/>
              </w:rPr>
            </w:pPr>
            <w:r w:rsidRPr="002E2BE1">
              <w:rPr>
                <w:sz w:val="18"/>
              </w:rPr>
              <w:t>K.    Convenios</w:t>
            </w:r>
          </w:p>
        </w:tc>
        <w:tc>
          <w:tcPr>
            <w:tcW w:w="3067" w:type="dxa"/>
            <w:vAlign w:val="center"/>
          </w:tcPr>
          <w:p w:rsidR="00551669" w:rsidRPr="002E2BE1" w:rsidRDefault="00551669" w:rsidP="00C900BD">
            <w:pPr>
              <w:autoSpaceDE w:val="0"/>
              <w:autoSpaceDN w:val="0"/>
              <w:adjustRightInd w:val="0"/>
              <w:jc w:val="right"/>
              <w:rPr>
                <w:sz w:val="18"/>
              </w:rPr>
            </w:pPr>
            <w:r w:rsidRPr="002E2BE1">
              <w:rPr>
                <w:sz w:val="18"/>
              </w:rPr>
              <w:t xml:space="preserve">                             -   </w:t>
            </w:r>
          </w:p>
        </w:tc>
      </w:tr>
      <w:tr w:rsidR="00551669" w:rsidRPr="002E2BE1" w:rsidTr="00551669">
        <w:trPr>
          <w:trHeight w:val="228"/>
          <w:jc w:val="center"/>
        </w:trPr>
        <w:tc>
          <w:tcPr>
            <w:tcW w:w="5008" w:type="dxa"/>
            <w:vAlign w:val="center"/>
          </w:tcPr>
          <w:p w:rsidR="00551669" w:rsidRPr="002E2BE1" w:rsidRDefault="00551669" w:rsidP="00C900BD">
            <w:pPr>
              <w:autoSpaceDE w:val="0"/>
              <w:autoSpaceDN w:val="0"/>
              <w:adjustRightInd w:val="0"/>
              <w:rPr>
                <w:sz w:val="18"/>
              </w:rPr>
            </w:pPr>
            <w:r w:rsidRPr="002E2BE1">
              <w:rPr>
                <w:sz w:val="18"/>
              </w:rPr>
              <w:t>L.     Otros Ingresos de Libre Disposición</w:t>
            </w:r>
          </w:p>
        </w:tc>
        <w:tc>
          <w:tcPr>
            <w:tcW w:w="3067" w:type="dxa"/>
            <w:vAlign w:val="center"/>
          </w:tcPr>
          <w:p w:rsidR="00551669" w:rsidRPr="002E2BE1" w:rsidRDefault="00551669" w:rsidP="00C900BD">
            <w:pPr>
              <w:autoSpaceDE w:val="0"/>
              <w:autoSpaceDN w:val="0"/>
              <w:adjustRightInd w:val="0"/>
              <w:jc w:val="right"/>
              <w:rPr>
                <w:sz w:val="18"/>
              </w:rPr>
            </w:pPr>
            <w:r w:rsidRPr="002E2BE1">
              <w:rPr>
                <w:sz w:val="18"/>
              </w:rPr>
              <w:t xml:space="preserve">         15,972,586.00 </w:t>
            </w:r>
          </w:p>
        </w:tc>
      </w:tr>
      <w:tr w:rsidR="00551669" w:rsidRPr="002E2BE1" w:rsidTr="00551669">
        <w:trPr>
          <w:trHeight w:val="458"/>
          <w:jc w:val="center"/>
        </w:trPr>
        <w:tc>
          <w:tcPr>
            <w:tcW w:w="5008" w:type="dxa"/>
            <w:shd w:val="solid" w:color="FFFFFF" w:fill="auto"/>
            <w:vAlign w:val="center"/>
          </w:tcPr>
          <w:p w:rsidR="00551669" w:rsidRPr="002E2BE1" w:rsidRDefault="00551669" w:rsidP="00C900BD">
            <w:pPr>
              <w:autoSpaceDE w:val="0"/>
              <w:autoSpaceDN w:val="0"/>
              <w:adjustRightInd w:val="0"/>
              <w:rPr>
                <w:sz w:val="18"/>
              </w:rPr>
            </w:pPr>
            <w:r w:rsidRPr="002E2BE1">
              <w:rPr>
                <w:sz w:val="18"/>
              </w:rPr>
              <w:t>2.   Transferencias Federales Etiquetadas (2=A+B+C+D+E)</w:t>
            </w:r>
          </w:p>
        </w:tc>
        <w:tc>
          <w:tcPr>
            <w:tcW w:w="3067" w:type="dxa"/>
            <w:vAlign w:val="center"/>
          </w:tcPr>
          <w:p w:rsidR="00551669" w:rsidRPr="002E2BE1" w:rsidRDefault="00551669" w:rsidP="00C900BD">
            <w:pPr>
              <w:autoSpaceDE w:val="0"/>
              <w:autoSpaceDN w:val="0"/>
              <w:adjustRightInd w:val="0"/>
              <w:jc w:val="right"/>
              <w:rPr>
                <w:sz w:val="18"/>
              </w:rPr>
            </w:pPr>
            <w:r w:rsidRPr="002E2BE1">
              <w:rPr>
                <w:sz w:val="18"/>
              </w:rPr>
              <w:t xml:space="preserve">  1,346,027,525.00 </w:t>
            </w:r>
          </w:p>
        </w:tc>
      </w:tr>
      <w:tr w:rsidR="00551669" w:rsidRPr="002E2BE1" w:rsidTr="00551669">
        <w:trPr>
          <w:trHeight w:val="228"/>
          <w:jc w:val="center"/>
        </w:trPr>
        <w:tc>
          <w:tcPr>
            <w:tcW w:w="5008" w:type="dxa"/>
            <w:vAlign w:val="center"/>
          </w:tcPr>
          <w:p w:rsidR="00551669" w:rsidRPr="002E2BE1" w:rsidRDefault="00551669" w:rsidP="00C900BD">
            <w:pPr>
              <w:autoSpaceDE w:val="0"/>
              <w:autoSpaceDN w:val="0"/>
              <w:adjustRightInd w:val="0"/>
              <w:rPr>
                <w:sz w:val="18"/>
              </w:rPr>
            </w:pPr>
            <w:r w:rsidRPr="002E2BE1">
              <w:rPr>
                <w:sz w:val="18"/>
              </w:rPr>
              <w:t xml:space="preserve">A.    Aportaciones </w:t>
            </w:r>
          </w:p>
        </w:tc>
        <w:tc>
          <w:tcPr>
            <w:tcW w:w="3067" w:type="dxa"/>
            <w:vAlign w:val="center"/>
          </w:tcPr>
          <w:p w:rsidR="00551669" w:rsidRPr="002E2BE1" w:rsidRDefault="00551669" w:rsidP="00C900BD">
            <w:pPr>
              <w:autoSpaceDE w:val="0"/>
              <w:autoSpaceDN w:val="0"/>
              <w:adjustRightInd w:val="0"/>
              <w:jc w:val="right"/>
              <w:rPr>
                <w:sz w:val="18"/>
              </w:rPr>
            </w:pPr>
            <w:r w:rsidRPr="002E2BE1">
              <w:rPr>
                <w:sz w:val="18"/>
              </w:rPr>
              <w:t xml:space="preserve">    1,295,806,349.00 </w:t>
            </w:r>
          </w:p>
        </w:tc>
      </w:tr>
      <w:tr w:rsidR="00551669" w:rsidRPr="002E2BE1" w:rsidTr="00551669">
        <w:trPr>
          <w:trHeight w:val="228"/>
          <w:jc w:val="center"/>
        </w:trPr>
        <w:tc>
          <w:tcPr>
            <w:tcW w:w="5008" w:type="dxa"/>
            <w:vAlign w:val="center"/>
          </w:tcPr>
          <w:p w:rsidR="00551669" w:rsidRPr="002E2BE1" w:rsidRDefault="00551669" w:rsidP="00C900BD">
            <w:pPr>
              <w:autoSpaceDE w:val="0"/>
              <w:autoSpaceDN w:val="0"/>
              <w:adjustRightInd w:val="0"/>
              <w:rPr>
                <w:sz w:val="18"/>
              </w:rPr>
            </w:pPr>
            <w:r w:rsidRPr="002E2BE1">
              <w:rPr>
                <w:sz w:val="18"/>
              </w:rPr>
              <w:t>B.    Convenios</w:t>
            </w:r>
          </w:p>
        </w:tc>
        <w:tc>
          <w:tcPr>
            <w:tcW w:w="3067" w:type="dxa"/>
            <w:shd w:val="solid" w:color="FFFFFF" w:fill="auto"/>
            <w:vAlign w:val="center"/>
          </w:tcPr>
          <w:p w:rsidR="00551669" w:rsidRPr="002E2BE1" w:rsidRDefault="00551669" w:rsidP="00C900BD">
            <w:pPr>
              <w:autoSpaceDE w:val="0"/>
              <w:autoSpaceDN w:val="0"/>
              <w:adjustRightInd w:val="0"/>
              <w:jc w:val="right"/>
              <w:rPr>
                <w:sz w:val="18"/>
              </w:rPr>
            </w:pPr>
            <w:r w:rsidRPr="002E2BE1">
              <w:rPr>
                <w:sz w:val="18"/>
              </w:rPr>
              <w:t xml:space="preserve">                             -   </w:t>
            </w:r>
          </w:p>
        </w:tc>
      </w:tr>
      <w:tr w:rsidR="00551669" w:rsidRPr="002E2BE1" w:rsidTr="00551669">
        <w:trPr>
          <w:trHeight w:val="228"/>
          <w:jc w:val="center"/>
        </w:trPr>
        <w:tc>
          <w:tcPr>
            <w:tcW w:w="5008" w:type="dxa"/>
            <w:vAlign w:val="center"/>
          </w:tcPr>
          <w:p w:rsidR="00551669" w:rsidRPr="002E2BE1" w:rsidRDefault="00551669" w:rsidP="00C900BD">
            <w:pPr>
              <w:autoSpaceDE w:val="0"/>
              <w:autoSpaceDN w:val="0"/>
              <w:adjustRightInd w:val="0"/>
              <w:rPr>
                <w:sz w:val="18"/>
              </w:rPr>
            </w:pPr>
            <w:r w:rsidRPr="002E2BE1">
              <w:rPr>
                <w:sz w:val="18"/>
              </w:rPr>
              <w:t xml:space="preserve">C.    Fondos Distintos de Aportaciones </w:t>
            </w:r>
          </w:p>
        </w:tc>
        <w:tc>
          <w:tcPr>
            <w:tcW w:w="3067" w:type="dxa"/>
            <w:shd w:val="solid" w:color="FFFFFF" w:fill="auto"/>
            <w:vAlign w:val="center"/>
          </w:tcPr>
          <w:p w:rsidR="00551669" w:rsidRPr="002E2BE1" w:rsidRDefault="00551669" w:rsidP="00C900BD">
            <w:pPr>
              <w:autoSpaceDE w:val="0"/>
              <w:autoSpaceDN w:val="0"/>
              <w:adjustRightInd w:val="0"/>
              <w:jc w:val="right"/>
              <w:rPr>
                <w:sz w:val="18"/>
              </w:rPr>
            </w:pPr>
            <w:r w:rsidRPr="002E2BE1">
              <w:rPr>
                <w:sz w:val="18"/>
              </w:rPr>
              <w:t xml:space="preserve">                             -   </w:t>
            </w:r>
          </w:p>
        </w:tc>
      </w:tr>
      <w:tr w:rsidR="00551669" w:rsidRPr="002E2BE1" w:rsidTr="00551669">
        <w:trPr>
          <w:trHeight w:val="458"/>
          <w:jc w:val="center"/>
        </w:trPr>
        <w:tc>
          <w:tcPr>
            <w:tcW w:w="5008" w:type="dxa"/>
            <w:vAlign w:val="center"/>
          </w:tcPr>
          <w:p w:rsidR="00551669" w:rsidRPr="002E2BE1" w:rsidRDefault="00551669" w:rsidP="00C900BD">
            <w:pPr>
              <w:autoSpaceDE w:val="0"/>
              <w:autoSpaceDN w:val="0"/>
              <w:adjustRightInd w:val="0"/>
              <w:rPr>
                <w:sz w:val="18"/>
              </w:rPr>
            </w:pPr>
            <w:r w:rsidRPr="002E2BE1">
              <w:rPr>
                <w:sz w:val="18"/>
              </w:rPr>
              <w:t>D. Transferencias, Asignaciones, Subsidios y Subvenciones, y Pensiones y Jubilaciones</w:t>
            </w:r>
          </w:p>
        </w:tc>
        <w:tc>
          <w:tcPr>
            <w:tcW w:w="3067" w:type="dxa"/>
            <w:shd w:val="solid" w:color="FFFFFF" w:fill="auto"/>
            <w:vAlign w:val="center"/>
          </w:tcPr>
          <w:p w:rsidR="00551669" w:rsidRPr="002E2BE1" w:rsidRDefault="00551669" w:rsidP="00C900BD">
            <w:pPr>
              <w:autoSpaceDE w:val="0"/>
              <w:autoSpaceDN w:val="0"/>
              <w:adjustRightInd w:val="0"/>
              <w:jc w:val="right"/>
              <w:rPr>
                <w:sz w:val="18"/>
              </w:rPr>
            </w:pPr>
            <w:r w:rsidRPr="002E2BE1">
              <w:rPr>
                <w:sz w:val="18"/>
              </w:rPr>
              <w:t xml:space="preserve">                             -   </w:t>
            </w:r>
          </w:p>
        </w:tc>
      </w:tr>
      <w:tr w:rsidR="00551669" w:rsidRPr="002E2BE1" w:rsidTr="00551669">
        <w:trPr>
          <w:trHeight w:val="228"/>
          <w:jc w:val="center"/>
        </w:trPr>
        <w:tc>
          <w:tcPr>
            <w:tcW w:w="5008" w:type="dxa"/>
            <w:vAlign w:val="center"/>
          </w:tcPr>
          <w:p w:rsidR="00551669" w:rsidRPr="002E2BE1" w:rsidRDefault="00551669" w:rsidP="00C900BD">
            <w:pPr>
              <w:autoSpaceDE w:val="0"/>
              <w:autoSpaceDN w:val="0"/>
              <w:adjustRightInd w:val="0"/>
              <w:rPr>
                <w:sz w:val="18"/>
              </w:rPr>
            </w:pPr>
            <w:r w:rsidRPr="002E2BE1">
              <w:rPr>
                <w:sz w:val="18"/>
              </w:rPr>
              <w:t>E. Otras Transferencias Federales Etiquetadas</w:t>
            </w:r>
          </w:p>
        </w:tc>
        <w:tc>
          <w:tcPr>
            <w:tcW w:w="3067" w:type="dxa"/>
            <w:shd w:val="solid" w:color="FFFFFF" w:fill="auto"/>
            <w:vAlign w:val="center"/>
          </w:tcPr>
          <w:p w:rsidR="00551669" w:rsidRPr="002E2BE1" w:rsidRDefault="00551669" w:rsidP="00C900BD">
            <w:pPr>
              <w:autoSpaceDE w:val="0"/>
              <w:autoSpaceDN w:val="0"/>
              <w:adjustRightInd w:val="0"/>
              <w:jc w:val="right"/>
              <w:rPr>
                <w:sz w:val="18"/>
              </w:rPr>
            </w:pPr>
            <w:r w:rsidRPr="002E2BE1">
              <w:rPr>
                <w:sz w:val="18"/>
              </w:rPr>
              <w:t xml:space="preserve">         50,221,176.00 </w:t>
            </w:r>
          </w:p>
        </w:tc>
      </w:tr>
      <w:tr w:rsidR="00551669" w:rsidRPr="002E2BE1" w:rsidTr="00551669">
        <w:trPr>
          <w:trHeight w:val="458"/>
          <w:jc w:val="center"/>
        </w:trPr>
        <w:tc>
          <w:tcPr>
            <w:tcW w:w="5008" w:type="dxa"/>
            <w:shd w:val="solid" w:color="FFFFFF" w:fill="auto"/>
            <w:vAlign w:val="center"/>
          </w:tcPr>
          <w:p w:rsidR="00551669" w:rsidRPr="002E2BE1" w:rsidRDefault="00551669" w:rsidP="00C900BD">
            <w:pPr>
              <w:autoSpaceDE w:val="0"/>
              <w:autoSpaceDN w:val="0"/>
              <w:adjustRightInd w:val="0"/>
              <w:rPr>
                <w:sz w:val="18"/>
              </w:rPr>
            </w:pPr>
            <w:r w:rsidRPr="002E2BE1">
              <w:rPr>
                <w:sz w:val="18"/>
              </w:rPr>
              <w:t>3.   Ingresos Derivados de Financiamientos (3=A)</w:t>
            </w:r>
          </w:p>
        </w:tc>
        <w:tc>
          <w:tcPr>
            <w:tcW w:w="3067" w:type="dxa"/>
            <w:vAlign w:val="center"/>
          </w:tcPr>
          <w:p w:rsidR="00551669" w:rsidRPr="002E2BE1" w:rsidRDefault="00551669" w:rsidP="00C900BD">
            <w:pPr>
              <w:autoSpaceDE w:val="0"/>
              <w:autoSpaceDN w:val="0"/>
              <w:adjustRightInd w:val="0"/>
              <w:jc w:val="right"/>
              <w:rPr>
                <w:sz w:val="18"/>
              </w:rPr>
            </w:pPr>
            <w:r w:rsidRPr="002E2BE1">
              <w:rPr>
                <w:sz w:val="18"/>
              </w:rPr>
              <w:t xml:space="preserve">                             -   </w:t>
            </w:r>
          </w:p>
        </w:tc>
      </w:tr>
      <w:tr w:rsidR="00551669" w:rsidRPr="002E2BE1" w:rsidTr="00551669">
        <w:trPr>
          <w:trHeight w:val="228"/>
          <w:jc w:val="center"/>
        </w:trPr>
        <w:tc>
          <w:tcPr>
            <w:tcW w:w="5008" w:type="dxa"/>
            <w:vAlign w:val="center"/>
          </w:tcPr>
          <w:p w:rsidR="00551669" w:rsidRPr="002E2BE1" w:rsidRDefault="00551669" w:rsidP="00C900BD">
            <w:pPr>
              <w:autoSpaceDE w:val="0"/>
              <w:autoSpaceDN w:val="0"/>
              <w:adjustRightInd w:val="0"/>
              <w:rPr>
                <w:sz w:val="18"/>
              </w:rPr>
            </w:pPr>
            <w:r w:rsidRPr="002E2BE1">
              <w:rPr>
                <w:sz w:val="18"/>
              </w:rPr>
              <w:t>A.    Ingresos Derivados de Financiamientos</w:t>
            </w:r>
          </w:p>
        </w:tc>
        <w:tc>
          <w:tcPr>
            <w:tcW w:w="3067" w:type="dxa"/>
            <w:vAlign w:val="center"/>
          </w:tcPr>
          <w:p w:rsidR="00551669" w:rsidRPr="002E2BE1" w:rsidRDefault="00551669" w:rsidP="00C900BD">
            <w:pPr>
              <w:autoSpaceDE w:val="0"/>
              <w:autoSpaceDN w:val="0"/>
              <w:adjustRightInd w:val="0"/>
              <w:jc w:val="right"/>
              <w:rPr>
                <w:sz w:val="18"/>
              </w:rPr>
            </w:pPr>
            <w:r w:rsidRPr="002E2BE1">
              <w:rPr>
                <w:sz w:val="18"/>
              </w:rPr>
              <w:t xml:space="preserve">                             -   </w:t>
            </w:r>
          </w:p>
        </w:tc>
      </w:tr>
      <w:tr w:rsidR="00551669" w:rsidRPr="002E2BE1" w:rsidTr="00551669">
        <w:trPr>
          <w:trHeight w:val="458"/>
          <w:jc w:val="center"/>
        </w:trPr>
        <w:tc>
          <w:tcPr>
            <w:tcW w:w="5008" w:type="dxa"/>
            <w:shd w:val="solid" w:color="FFFFFF" w:fill="auto"/>
            <w:vAlign w:val="center"/>
          </w:tcPr>
          <w:p w:rsidR="00551669" w:rsidRPr="002E2BE1" w:rsidRDefault="00551669" w:rsidP="00C900BD">
            <w:pPr>
              <w:autoSpaceDE w:val="0"/>
              <w:autoSpaceDN w:val="0"/>
              <w:adjustRightInd w:val="0"/>
              <w:rPr>
                <w:sz w:val="18"/>
              </w:rPr>
            </w:pPr>
            <w:r w:rsidRPr="002E2BE1">
              <w:rPr>
                <w:sz w:val="18"/>
              </w:rPr>
              <w:t>4.   Total de Ingresos Proyectados (4=1+2+3)</w:t>
            </w:r>
          </w:p>
        </w:tc>
        <w:tc>
          <w:tcPr>
            <w:tcW w:w="3067" w:type="dxa"/>
            <w:vAlign w:val="center"/>
          </w:tcPr>
          <w:p w:rsidR="00551669" w:rsidRPr="002E2BE1" w:rsidRDefault="00551669" w:rsidP="00C900BD">
            <w:pPr>
              <w:autoSpaceDE w:val="0"/>
              <w:autoSpaceDN w:val="0"/>
              <w:adjustRightInd w:val="0"/>
              <w:jc w:val="right"/>
              <w:rPr>
                <w:sz w:val="18"/>
              </w:rPr>
            </w:pPr>
            <w:r w:rsidRPr="002E2BE1">
              <w:rPr>
                <w:sz w:val="18"/>
              </w:rPr>
              <w:t xml:space="preserve">  5,290,008,877.00 </w:t>
            </w:r>
          </w:p>
        </w:tc>
      </w:tr>
      <w:tr w:rsidR="00551669" w:rsidRPr="002E2BE1" w:rsidTr="00551669">
        <w:trPr>
          <w:trHeight w:val="458"/>
          <w:jc w:val="center"/>
        </w:trPr>
        <w:tc>
          <w:tcPr>
            <w:tcW w:w="8075" w:type="dxa"/>
            <w:gridSpan w:val="2"/>
            <w:shd w:val="solid" w:color="FFFFFF" w:fill="auto"/>
            <w:vAlign w:val="center"/>
          </w:tcPr>
          <w:p w:rsidR="00551669" w:rsidRPr="002E2BE1" w:rsidRDefault="00551669" w:rsidP="00551669">
            <w:pPr>
              <w:autoSpaceDE w:val="0"/>
              <w:autoSpaceDN w:val="0"/>
              <w:adjustRightInd w:val="0"/>
              <w:rPr>
                <w:sz w:val="18"/>
              </w:rPr>
            </w:pPr>
            <w:r w:rsidRPr="002E2BE1">
              <w:rPr>
                <w:sz w:val="18"/>
              </w:rPr>
              <w:t>Datos Informativos</w:t>
            </w:r>
          </w:p>
          <w:p w:rsidR="00551669" w:rsidRPr="002E2BE1" w:rsidRDefault="00551669" w:rsidP="00551669">
            <w:pPr>
              <w:autoSpaceDE w:val="0"/>
              <w:autoSpaceDN w:val="0"/>
              <w:adjustRightInd w:val="0"/>
              <w:rPr>
                <w:sz w:val="18"/>
              </w:rPr>
            </w:pPr>
            <w:r w:rsidRPr="002E2BE1">
              <w:rPr>
                <w:sz w:val="18"/>
              </w:rPr>
              <w:t>1. Ingresos Derivados de Financiamientos con Fuente de Pago de Recursos de Libre Disposición.</w:t>
            </w:r>
          </w:p>
          <w:p w:rsidR="00551669" w:rsidRPr="002E2BE1" w:rsidRDefault="00551669" w:rsidP="00551669">
            <w:pPr>
              <w:autoSpaceDE w:val="0"/>
              <w:autoSpaceDN w:val="0"/>
              <w:adjustRightInd w:val="0"/>
              <w:rPr>
                <w:sz w:val="18"/>
              </w:rPr>
            </w:pPr>
            <w:r w:rsidRPr="002E2BE1">
              <w:rPr>
                <w:sz w:val="18"/>
              </w:rPr>
              <w:t>2. Ingresos derivados de Financiamientos con Fuente de Pago de Transferencias Federales Etiquetadas.</w:t>
            </w:r>
          </w:p>
          <w:p w:rsidR="00551669" w:rsidRPr="002E2BE1" w:rsidRDefault="00551669" w:rsidP="00551669">
            <w:pPr>
              <w:autoSpaceDE w:val="0"/>
              <w:autoSpaceDN w:val="0"/>
              <w:adjustRightInd w:val="0"/>
              <w:rPr>
                <w:sz w:val="18"/>
              </w:rPr>
            </w:pPr>
            <w:r w:rsidRPr="002E2BE1">
              <w:rPr>
                <w:sz w:val="18"/>
              </w:rPr>
              <w:t>3. Ingresos Derivados de Financiamiento (3 = 1 + 2)</w:t>
            </w:r>
          </w:p>
        </w:tc>
      </w:tr>
    </w:tbl>
    <w:p w:rsidR="00551669" w:rsidRDefault="00551669" w:rsidP="00685C44">
      <w:pPr>
        <w:jc w:val="both"/>
      </w:pPr>
    </w:p>
    <w:p w:rsidR="00551669" w:rsidRDefault="00551669" w:rsidP="00685C44">
      <w:pPr>
        <w:jc w:val="both"/>
        <w:rPr>
          <w:b/>
        </w:rPr>
      </w:pPr>
    </w:p>
    <w:p w:rsidR="00551669" w:rsidRDefault="00551669" w:rsidP="00685C44">
      <w:pPr>
        <w:jc w:val="both"/>
        <w:rPr>
          <w:b/>
        </w:rPr>
      </w:pPr>
      <w:r>
        <w:rPr>
          <w:b/>
        </w:rPr>
        <w:t>¿Qué es el Presupuesto de Egresos?</w:t>
      </w:r>
    </w:p>
    <w:p w:rsidR="00551669" w:rsidRDefault="00551669" w:rsidP="00685C44">
      <w:pPr>
        <w:jc w:val="both"/>
        <w:rPr>
          <w:b/>
        </w:rPr>
      </w:pPr>
    </w:p>
    <w:p w:rsidR="00551669" w:rsidRDefault="00551669" w:rsidP="00685C44">
      <w:pPr>
        <w:jc w:val="both"/>
      </w:pPr>
      <w:r w:rsidRPr="00551669">
        <w:t>Estimación financiera anticipada, generalmente anual, de los egresos del Sector Público, necesarios para cumplir con las metas de los programas establecidos. Así mismo, constituye el instrumento operativo básico que expresa las decisiones en materia de política económica y de planeación</w:t>
      </w:r>
      <w:r>
        <w:t>.</w:t>
      </w:r>
    </w:p>
    <w:p w:rsidR="00AD7B76" w:rsidRDefault="00AD7B76" w:rsidP="00685C44">
      <w:pPr>
        <w:jc w:val="both"/>
      </w:pPr>
    </w:p>
    <w:p w:rsidR="00AD7B76" w:rsidRDefault="00AD7B76" w:rsidP="00685C44">
      <w:pPr>
        <w:jc w:val="both"/>
      </w:pPr>
      <w:r>
        <w:t>Conforme al a</w:t>
      </w:r>
      <w:r w:rsidRPr="00AD7B76">
        <w:t>rtículo 296 del Código Fiscal y Presupuestario</w:t>
      </w:r>
      <w:r>
        <w:t xml:space="preserve"> para el Municipio de Puebla: “E</w:t>
      </w:r>
      <w:r w:rsidRPr="00AD7B76">
        <w:t>l Presupuesto de Egresos para el Municipio será el que apruebe el Cabildo, a iniciativa del Presidente, para expensar, durante el período de un año a partir del 1º de enero, las actividades, las obras y los servicios públicos previstos en los programas a cargo de las dependencias</w:t>
      </w:r>
      <w:r>
        <w:t>.</w:t>
      </w:r>
    </w:p>
    <w:p w:rsidR="00551669" w:rsidRDefault="00551669" w:rsidP="00685C44">
      <w:pPr>
        <w:jc w:val="both"/>
      </w:pPr>
    </w:p>
    <w:p w:rsidR="00551669" w:rsidRDefault="00AD7B76" w:rsidP="00685C44">
      <w:pPr>
        <w:jc w:val="both"/>
        <w:rPr>
          <w:b/>
        </w:rPr>
      </w:pPr>
      <w:r>
        <w:rPr>
          <w:b/>
        </w:rPr>
        <w:t>¿Cuál es la importancia del Presupuesto de Egresos?</w:t>
      </w:r>
    </w:p>
    <w:p w:rsidR="00AD7B76" w:rsidRDefault="00AD7B76" w:rsidP="00AD7B76">
      <w:pPr>
        <w:jc w:val="both"/>
        <w:rPr>
          <w:b/>
        </w:rPr>
      </w:pPr>
    </w:p>
    <w:p w:rsidR="00AD7B76" w:rsidRDefault="00AD7B76" w:rsidP="00AD7B76">
      <w:pPr>
        <w:jc w:val="both"/>
      </w:pPr>
      <w:r>
        <w:t>Su importancia se basa en que a través de él se</w:t>
      </w:r>
      <w:r w:rsidRPr="00AD7B76">
        <w:t xml:space="preserve"> planea un gasto responsable y la estrategia económica a seguir para atender las necesidades de la sociedad.</w:t>
      </w:r>
    </w:p>
    <w:p w:rsidR="00AD7B76" w:rsidRDefault="00AD7B76" w:rsidP="00AD7B76">
      <w:pPr>
        <w:jc w:val="both"/>
      </w:pPr>
    </w:p>
    <w:p w:rsidR="00BA7175" w:rsidRDefault="00BA7175" w:rsidP="00AD7B76">
      <w:pPr>
        <w:jc w:val="both"/>
      </w:pPr>
    </w:p>
    <w:p w:rsidR="00BA7175" w:rsidRDefault="00BA7175" w:rsidP="00AD7B76">
      <w:pPr>
        <w:jc w:val="both"/>
      </w:pPr>
    </w:p>
    <w:p w:rsidR="00BA7175" w:rsidRDefault="00BA7175" w:rsidP="00AD7B76">
      <w:pPr>
        <w:jc w:val="both"/>
        <w:rPr>
          <w:b/>
        </w:rPr>
      </w:pPr>
      <w:r>
        <w:rPr>
          <w:b/>
        </w:rPr>
        <w:t>¿En qué se gasta?</w:t>
      </w:r>
    </w:p>
    <w:p w:rsidR="00BA7175" w:rsidRDefault="00BA7175" w:rsidP="00AD7B76">
      <w:pPr>
        <w:jc w:val="both"/>
        <w:rPr>
          <w:b/>
        </w:rPr>
      </w:pPr>
    </w:p>
    <w:tbl>
      <w:tblPr>
        <w:tblW w:w="7056" w:type="dxa"/>
        <w:jc w:val="center"/>
        <w:tblCellMar>
          <w:left w:w="70" w:type="dxa"/>
          <w:right w:w="70" w:type="dxa"/>
        </w:tblCellMar>
        <w:tblLook w:val="04A0" w:firstRow="1" w:lastRow="0" w:firstColumn="1" w:lastColumn="0" w:noHBand="0" w:noVBand="1"/>
      </w:tblPr>
      <w:tblGrid>
        <w:gridCol w:w="455"/>
        <w:gridCol w:w="4532"/>
        <w:gridCol w:w="2069"/>
      </w:tblGrid>
      <w:tr w:rsidR="00BA7175" w:rsidRPr="00011B7B" w:rsidTr="00BA7175">
        <w:trPr>
          <w:trHeight w:val="405"/>
          <w:jc w:val="center"/>
        </w:trPr>
        <w:tc>
          <w:tcPr>
            <w:tcW w:w="4987" w:type="dxa"/>
            <w:gridSpan w:val="2"/>
            <w:tcBorders>
              <w:top w:val="single" w:sz="4" w:space="0" w:color="auto"/>
              <w:left w:val="single" w:sz="4" w:space="0" w:color="auto"/>
              <w:bottom w:val="single" w:sz="4" w:space="0" w:color="auto"/>
              <w:right w:val="single" w:sz="4" w:space="0" w:color="auto"/>
            </w:tcBorders>
            <w:shd w:val="clear" w:color="auto" w:fill="C0504D" w:themeFill="accent2"/>
            <w:vAlign w:val="center"/>
            <w:hideMark/>
          </w:tcPr>
          <w:p w:rsidR="00BA7175" w:rsidRPr="00857EB1" w:rsidRDefault="00BA7175" w:rsidP="00C900BD">
            <w:pPr>
              <w:jc w:val="center"/>
              <w:rPr>
                <w:rFonts w:ascii="Arial" w:eastAsia="Times New Roman" w:hAnsi="Arial" w:cs="Arial"/>
                <w:b/>
                <w:bCs/>
                <w:color w:val="FFFFFF"/>
                <w:sz w:val="20"/>
                <w:lang w:eastAsia="es-MX"/>
              </w:rPr>
            </w:pPr>
            <w:r w:rsidRPr="00857EB1">
              <w:rPr>
                <w:rFonts w:ascii="Arial" w:eastAsia="Times New Roman" w:hAnsi="Arial" w:cs="Arial"/>
                <w:b/>
                <w:bCs/>
                <w:color w:val="FFFFFF"/>
                <w:sz w:val="20"/>
                <w:lang w:eastAsia="es-MX"/>
              </w:rPr>
              <w:t>Concepto</w:t>
            </w:r>
          </w:p>
        </w:tc>
        <w:tc>
          <w:tcPr>
            <w:tcW w:w="2069" w:type="dxa"/>
            <w:tcBorders>
              <w:top w:val="single" w:sz="4" w:space="0" w:color="auto"/>
              <w:left w:val="nil"/>
              <w:bottom w:val="single" w:sz="4" w:space="0" w:color="auto"/>
              <w:right w:val="single" w:sz="4" w:space="0" w:color="auto"/>
            </w:tcBorders>
            <w:shd w:val="clear" w:color="auto" w:fill="C0504D" w:themeFill="accent2"/>
            <w:vAlign w:val="center"/>
            <w:hideMark/>
          </w:tcPr>
          <w:p w:rsidR="00BA7175" w:rsidRPr="00857EB1" w:rsidRDefault="004A0133" w:rsidP="00C900BD">
            <w:pPr>
              <w:jc w:val="center"/>
              <w:rPr>
                <w:rFonts w:ascii="Arial" w:eastAsia="Times New Roman" w:hAnsi="Arial" w:cs="Arial"/>
                <w:b/>
                <w:bCs/>
                <w:color w:val="FFFFFF"/>
                <w:sz w:val="20"/>
                <w:lang w:eastAsia="es-MX"/>
              </w:rPr>
            </w:pPr>
            <w:r>
              <w:rPr>
                <w:rFonts w:ascii="Arial" w:eastAsia="Times New Roman" w:hAnsi="Arial" w:cs="Arial"/>
                <w:b/>
                <w:bCs/>
                <w:color w:val="FFFFFF"/>
                <w:sz w:val="20"/>
                <w:lang w:eastAsia="es-MX"/>
              </w:rPr>
              <w:t>Importe 2020</w:t>
            </w:r>
          </w:p>
        </w:tc>
      </w:tr>
      <w:tr w:rsidR="00BA7175" w:rsidRPr="00011B7B" w:rsidTr="00BA7175">
        <w:trPr>
          <w:trHeight w:val="324"/>
          <w:jc w:val="center"/>
        </w:trPr>
        <w:tc>
          <w:tcPr>
            <w:tcW w:w="455" w:type="dxa"/>
            <w:tcBorders>
              <w:top w:val="nil"/>
              <w:left w:val="single" w:sz="4" w:space="0" w:color="auto"/>
              <w:bottom w:val="single" w:sz="4" w:space="0" w:color="auto"/>
              <w:right w:val="single" w:sz="4" w:space="0" w:color="auto"/>
            </w:tcBorders>
            <w:shd w:val="clear" w:color="auto" w:fill="auto"/>
            <w:vAlign w:val="center"/>
            <w:hideMark/>
          </w:tcPr>
          <w:p w:rsidR="00BA7175" w:rsidRPr="008E099B" w:rsidRDefault="00BA7175" w:rsidP="00C900BD">
            <w:pPr>
              <w:jc w:val="center"/>
              <w:rPr>
                <w:rFonts w:ascii="Arial" w:eastAsia="Times New Roman" w:hAnsi="Arial" w:cs="Arial"/>
                <w:b/>
                <w:color w:val="000000"/>
                <w:sz w:val="20"/>
                <w:lang w:eastAsia="es-MX"/>
              </w:rPr>
            </w:pPr>
            <w:r w:rsidRPr="008E099B">
              <w:rPr>
                <w:rFonts w:ascii="Arial" w:eastAsia="Times New Roman" w:hAnsi="Arial" w:cs="Arial"/>
                <w:b/>
                <w:color w:val="000000"/>
                <w:sz w:val="20"/>
                <w:lang w:eastAsia="es-MX"/>
              </w:rPr>
              <w:t>1</w:t>
            </w:r>
          </w:p>
        </w:tc>
        <w:tc>
          <w:tcPr>
            <w:tcW w:w="4532" w:type="dxa"/>
            <w:tcBorders>
              <w:top w:val="nil"/>
              <w:left w:val="nil"/>
              <w:bottom w:val="single" w:sz="4" w:space="0" w:color="auto"/>
              <w:right w:val="single" w:sz="4" w:space="0" w:color="auto"/>
            </w:tcBorders>
            <w:shd w:val="clear" w:color="auto" w:fill="auto"/>
            <w:vAlign w:val="center"/>
            <w:hideMark/>
          </w:tcPr>
          <w:p w:rsidR="00BA7175" w:rsidRPr="004A0133" w:rsidRDefault="00BA7175" w:rsidP="00C900BD">
            <w:pPr>
              <w:jc w:val="both"/>
              <w:rPr>
                <w:rFonts w:ascii="Arial" w:eastAsia="Times New Roman" w:hAnsi="Arial" w:cs="Arial"/>
                <w:color w:val="000000"/>
                <w:sz w:val="20"/>
                <w:lang w:eastAsia="es-MX"/>
              </w:rPr>
            </w:pPr>
            <w:r w:rsidRPr="004A0133">
              <w:rPr>
                <w:rFonts w:ascii="Arial" w:eastAsia="Times New Roman" w:hAnsi="Arial" w:cs="Arial"/>
                <w:color w:val="000000"/>
                <w:sz w:val="20"/>
                <w:lang w:eastAsia="es-MX"/>
              </w:rPr>
              <w:t>Gasto Corriente</w:t>
            </w:r>
          </w:p>
        </w:tc>
        <w:tc>
          <w:tcPr>
            <w:tcW w:w="2069" w:type="dxa"/>
            <w:tcBorders>
              <w:top w:val="nil"/>
              <w:left w:val="nil"/>
              <w:bottom w:val="single" w:sz="4" w:space="0" w:color="auto"/>
              <w:right w:val="single" w:sz="4" w:space="0" w:color="auto"/>
            </w:tcBorders>
            <w:shd w:val="clear" w:color="auto" w:fill="auto"/>
            <w:noWrap/>
            <w:vAlign w:val="center"/>
            <w:hideMark/>
          </w:tcPr>
          <w:p w:rsidR="00BA7175" w:rsidRPr="004A0133" w:rsidRDefault="00BA7175" w:rsidP="00C900BD">
            <w:pPr>
              <w:jc w:val="right"/>
              <w:rPr>
                <w:bCs/>
                <w:color w:val="000000"/>
              </w:rPr>
            </w:pPr>
            <w:r w:rsidRPr="004A0133">
              <w:rPr>
                <w:bCs/>
                <w:color w:val="000000"/>
              </w:rPr>
              <w:t xml:space="preserve">4,750,138,112.00 </w:t>
            </w:r>
          </w:p>
        </w:tc>
      </w:tr>
      <w:tr w:rsidR="00BA7175" w:rsidRPr="00011B7B" w:rsidTr="00BA7175">
        <w:trPr>
          <w:trHeight w:val="283"/>
          <w:jc w:val="center"/>
        </w:trPr>
        <w:tc>
          <w:tcPr>
            <w:tcW w:w="455" w:type="dxa"/>
            <w:tcBorders>
              <w:top w:val="nil"/>
              <w:left w:val="single" w:sz="4" w:space="0" w:color="auto"/>
              <w:bottom w:val="single" w:sz="4" w:space="0" w:color="auto"/>
              <w:right w:val="single" w:sz="4" w:space="0" w:color="auto"/>
            </w:tcBorders>
            <w:shd w:val="clear" w:color="auto" w:fill="auto"/>
            <w:vAlign w:val="center"/>
            <w:hideMark/>
          </w:tcPr>
          <w:p w:rsidR="00BA7175" w:rsidRPr="008E099B" w:rsidRDefault="00BA7175" w:rsidP="00C900BD">
            <w:pPr>
              <w:jc w:val="center"/>
              <w:rPr>
                <w:rFonts w:ascii="Arial" w:eastAsia="Times New Roman" w:hAnsi="Arial" w:cs="Arial"/>
                <w:b/>
                <w:color w:val="000000"/>
                <w:sz w:val="20"/>
                <w:lang w:eastAsia="es-MX"/>
              </w:rPr>
            </w:pPr>
            <w:r w:rsidRPr="008E099B">
              <w:rPr>
                <w:rFonts w:ascii="Arial" w:eastAsia="Times New Roman" w:hAnsi="Arial" w:cs="Arial"/>
                <w:b/>
                <w:color w:val="000000"/>
                <w:sz w:val="20"/>
                <w:lang w:eastAsia="es-MX"/>
              </w:rPr>
              <w:t>2</w:t>
            </w:r>
          </w:p>
        </w:tc>
        <w:tc>
          <w:tcPr>
            <w:tcW w:w="4532" w:type="dxa"/>
            <w:tcBorders>
              <w:top w:val="nil"/>
              <w:left w:val="nil"/>
              <w:bottom w:val="single" w:sz="4" w:space="0" w:color="auto"/>
              <w:right w:val="single" w:sz="4" w:space="0" w:color="auto"/>
            </w:tcBorders>
            <w:shd w:val="clear" w:color="auto" w:fill="auto"/>
            <w:vAlign w:val="center"/>
            <w:hideMark/>
          </w:tcPr>
          <w:p w:rsidR="00BA7175" w:rsidRPr="004A0133" w:rsidRDefault="00BA7175" w:rsidP="00C900BD">
            <w:pPr>
              <w:jc w:val="both"/>
              <w:rPr>
                <w:rFonts w:ascii="Arial" w:eastAsia="Times New Roman" w:hAnsi="Arial" w:cs="Arial"/>
                <w:color w:val="000000"/>
                <w:sz w:val="20"/>
                <w:lang w:eastAsia="es-MX"/>
              </w:rPr>
            </w:pPr>
            <w:r w:rsidRPr="004A0133">
              <w:rPr>
                <w:rFonts w:ascii="Arial" w:eastAsia="Times New Roman" w:hAnsi="Arial" w:cs="Arial"/>
                <w:color w:val="000000"/>
                <w:sz w:val="20"/>
                <w:lang w:eastAsia="es-MX"/>
              </w:rPr>
              <w:t>Gasto de Capital</w:t>
            </w:r>
          </w:p>
        </w:tc>
        <w:tc>
          <w:tcPr>
            <w:tcW w:w="2069" w:type="dxa"/>
            <w:tcBorders>
              <w:top w:val="nil"/>
              <w:left w:val="nil"/>
              <w:bottom w:val="single" w:sz="4" w:space="0" w:color="auto"/>
              <w:right w:val="single" w:sz="4" w:space="0" w:color="auto"/>
            </w:tcBorders>
            <w:shd w:val="clear" w:color="auto" w:fill="auto"/>
            <w:noWrap/>
            <w:vAlign w:val="center"/>
            <w:hideMark/>
          </w:tcPr>
          <w:p w:rsidR="00BA7175" w:rsidRPr="004A0133" w:rsidRDefault="00BA7175" w:rsidP="00C900BD">
            <w:pPr>
              <w:jc w:val="right"/>
              <w:rPr>
                <w:bCs/>
                <w:color w:val="000000"/>
              </w:rPr>
            </w:pPr>
            <w:r w:rsidRPr="004A0133">
              <w:rPr>
                <w:bCs/>
                <w:color w:val="000000"/>
              </w:rPr>
              <w:t xml:space="preserve">383,307,461.00 </w:t>
            </w:r>
          </w:p>
        </w:tc>
      </w:tr>
      <w:tr w:rsidR="00BA7175" w:rsidRPr="00011B7B" w:rsidTr="00BA7175">
        <w:trPr>
          <w:trHeight w:val="283"/>
          <w:jc w:val="center"/>
        </w:trPr>
        <w:tc>
          <w:tcPr>
            <w:tcW w:w="455" w:type="dxa"/>
            <w:tcBorders>
              <w:top w:val="nil"/>
              <w:left w:val="single" w:sz="4" w:space="0" w:color="auto"/>
              <w:bottom w:val="single" w:sz="4" w:space="0" w:color="auto"/>
              <w:right w:val="single" w:sz="4" w:space="0" w:color="auto"/>
            </w:tcBorders>
            <w:shd w:val="clear" w:color="auto" w:fill="auto"/>
            <w:vAlign w:val="center"/>
            <w:hideMark/>
          </w:tcPr>
          <w:p w:rsidR="00BA7175" w:rsidRPr="008E099B" w:rsidRDefault="00BA7175" w:rsidP="00C900BD">
            <w:pPr>
              <w:jc w:val="center"/>
              <w:rPr>
                <w:rFonts w:ascii="Arial" w:eastAsia="Times New Roman" w:hAnsi="Arial" w:cs="Arial"/>
                <w:b/>
                <w:color w:val="000000"/>
                <w:sz w:val="20"/>
                <w:lang w:eastAsia="es-MX"/>
              </w:rPr>
            </w:pPr>
            <w:r w:rsidRPr="008E099B">
              <w:rPr>
                <w:rFonts w:ascii="Arial" w:eastAsia="Times New Roman" w:hAnsi="Arial" w:cs="Arial"/>
                <w:b/>
                <w:color w:val="000000"/>
                <w:sz w:val="20"/>
                <w:lang w:eastAsia="es-MX"/>
              </w:rPr>
              <w:t>3</w:t>
            </w:r>
          </w:p>
        </w:tc>
        <w:tc>
          <w:tcPr>
            <w:tcW w:w="4532" w:type="dxa"/>
            <w:tcBorders>
              <w:top w:val="nil"/>
              <w:left w:val="nil"/>
              <w:bottom w:val="single" w:sz="4" w:space="0" w:color="auto"/>
              <w:right w:val="single" w:sz="4" w:space="0" w:color="auto"/>
            </w:tcBorders>
            <w:shd w:val="clear" w:color="auto" w:fill="auto"/>
            <w:vAlign w:val="center"/>
            <w:hideMark/>
          </w:tcPr>
          <w:p w:rsidR="00BA7175" w:rsidRPr="004A0133" w:rsidRDefault="00BA7175" w:rsidP="00C900BD">
            <w:pPr>
              <w:jc w:val="both"/>
              <w:rPr>
                <w:rFonts w:ascii="Arial" w:eastAsia="Times New Roman" w:hAnsi="Arial" w:cs="Arial"/>
                <w:color w:val="000000"/>
                <w:sz w:val="20"/>
                <w:lang w:eastAsia="es-MX"/>
              </w:rPr>
            </w:pPr>
            <w:r w:rsidRPr="004A0133">
              <w:rPr>
                <w:rFonts w:ascii="Arial" w:eastAsia="Times New Roman" w:hAnsi="Arial" w:cs="Arial"/>
                <w:color w:val="000000"/>
                <w:sz w:val="20"/>
                <w:lang w:eastAsia="es-MX"/>
              </w:rPr>
              <w:t>Amortización de la deuda y disminución de pasivos</w:t>
            </w:r>
          </w:p>
        </w:tc>
        <w:tc>
          <w:tcPr>
            <w:tcW w:w="2069" w:type="dxa"/>
            <w:tcBorders>
              <w:top w:val="nil"/>
              <w:left w:val="nil"/>
              <w:bottom w:val="single" w:sz="4" w:space="0" w:color="auto"/>
              <w:right w:val="single" w:sz="4" w:space="0" w:color="auto"/>
            </w:tcBorders>
            <w:shd w:val="clear" w:color="auto" w:fill="auto"/>
            <w:noWrap/>
            <w:vAlign w:val="center"/>
            <w:hideMark/>
          </w:tcPr>
          <w:p w:rsidR="00BA7175" w:rsidRPr="004A0133" w:rsidRDefault="00BA7175" w:rsidP="00C900BD">
            <w:pPr>
              <w:jc w:val="right"/>
              <w:rPr>
                <w:bCs/>
                <w:color w:val="000000"/>
              </w:rPr>
            </w:pPr>
            <w:r w:rsidRPr="004A0133">
              <w:rPr>
                <w:bCs/>
                <w:color w:val="000000"/>
              </w:rPr>
              <w:t xml:space="preserve">58,689,852.00 </w:t>
            </w:r>
          </w:p>
        </w:tc>
      </w:tr>
      <w:tr w:rsidR="00BA7175" w:rsidRPr="00011B7B" w:rsidTr="00BA7175">
        <w:trPr>
          <w:trHeight w:val="283"/>
          <w:jc w:val="center"/>
        </w:trPr>
        <w:tc>
          <w:tcPr>
            <w:tcW w:w="455" w:type="dxa"/>
            <w:tcBorders>
              <w:top w:val="nil"/>
              <w:left w:val="single" w:sz="4" w:space="0" w:color="auto"/>
              <w:bottom w:val="single" w:sz="4" w:space="0" w:color="auto"/>
              <w:right w:val="single" w:sz="4" w:space="0" w:color="auto"/>
            </w:tcBorders>
            <w:shd w:val="clear" w:color="auto" w:fill="auto"/>
            <w:vAlign w:val="center"/>
            <w:hideMark/>
          </w:tcPr>
          <w:p w:rsidR="00BA7175" w:rsidRPr="008E099B" w:rsidRDefault="00BA7175" w:rsidP="00C900BD">
            <w:pPr>
              <w:jc w:val="center"/>
              <w:rPr>
                <w:rFonts w:ascii="Arial" w:eastAsia="Times New Roman" w:hAnsi="Arial" w:cs="Arial"/>
                <w:b/>
                <w:color w:val="000000"/>
                <w:sz w:val="20"/>
                <w:lang w:eastAsia="es-MX"/>
              </w:rPr>
            </w:pPr>
            <w:r w:rsidRPr="008E099B">
              <w:rPr>
                <w:rFonts w:ascii="Arial" w:eastAsia="Times New Roman" w:hAnsi="Arial" w:cs="Arial"/>
                <w:b/>
                <w:color w:val="000000"/>
                <w:sz w:val="20"/>
                <w:lang w:eastAsia="es-MX"/>
              </w:rPr>
              <w:t>4</w:t>
            </w:r>
          </w:p>
        </w:tc>
        <w:tc>
          <w:tcPr>
            <w:tcW w:w="4532" w:type="dxa"/>
            <w:tcBorders>
              <w:top w:val="nil"/>
              <w:left w:val="nil"/>
              <w:bottom w:val="single" w:sz="4" w:space="0" w:color="auto"/>
              <w:right w:val="single" w:sz="4" w:space="0" w:color="auto"/>
            </w:tcBorders>
            <w:shd w:val="clear" w:color="auto" w:fill="auto"/>
            <w:vAlign w:val="center"/>
            <w:hideMark/>
          </w:tcPr>
          <w:p w:rsidR="00BA7175" w:rsidRPr="004A0133" w:rsidRDefault="00BA7175" w:rsidP="00C900BD">
            <w:pPr>
              <w:jc w:val="both"/>
              <w:rPr>
                <w:rFonts w:ascii="Arial" w:eastAsia="Times New Roman" w:hAnsi="Arial" w:cs="Arial"/>
                <w:color w:val="000000"/>
                <w:sz w:val="20"/>
                <w:lang w:eastAsia="es-MX"/>
              </w:rPr>
            </w:pPr>
            <w:r w:rsidRPr="004A0133">
              <w:rPr>
                <w:rFonts w:ascii="Arial" w:eastAsia="Times New Roman" w:hAnsi="Arial" w:cs="Arial"/>
                <w:color w:val="000000"/>
                <w:sz w:val="20"/>
                <w:lang w:eastAsia="es-MX"/>
              </w:rPr>
              <w:t>Pensiones y Jubilaciones</w:t>
            </w:r>
          </w:p>
        </w:tc>
        <w:tc>
          <w:tcPr>
            <w:tcW w:w="2069" w:type="dxa"/>
            <w:tcBorders>
              <w:top w:val="nil"/>
              <w:left w:val="nil"/>
              <w:bottom w:val="single" w:sz="4" w:space="0" w:color="auto"/>
              <w:right w:val="single" w:sz="4" w:space="0" w:color="auto"/>
            </w:tcBorders>
            <w:shd w:val="clear" w:color="auto" w:fill="auto"/>
            <w:noWrap/>
            <w:vAlign w:val="center"/>
            <w:hideMark/>
          </w:tcPr>
          <w:p w:rsidR="00BA7175" w:rsidRPr="004A0133" w:rsidRDefault="00BA7175" w:rsidP="00C900BD">
            <w:pPr>
              <w:jc w:val="right"/>
              <w:rPr>
                <w:bCs/>
                <w:color w:val="000000"/>
              </w:rPr>
            </w:pPr>
            <w:r w:rsidRPr="004A0133">
              <w:rPr>
                <w:bCs/>
                <w:color w:val="000000"/>
              </w:rPr>
              <w:t>97,873,452.00</w:t>
            </w:r>
          </w:p>
        </w:tc>
      </w:tr>
      <w:tr w:rsidR="00BA7175" w:rsidRPr="00011B7B" w:rsidTr="00BA7175">
        <w:trPr>
          <w:trHeight w:val="283"/>
          <w:jc w:val="center"/>
        </w:trPr>
        <w:tc>
          <w:tcPr>
            <w:tcW w:w="455" w:type="dxa"/>
            <w:tcBorders>
              <w:top w:val="single" w:sz="4" w:space="0" w:color="auto"/>
              <w:left w:val="single" w:sz="4" w:space="0" w:color="auto"/>
              <w:bottom w:val="nil"/>
              <w:right w:val="single" w:sz="4" w:space="0" w:color="auto"/>
            </w:tcBorders>
            <w:shd w:val="clear" w:color="auto" w:fill="auto"/>
            <w:vAlign w:val="center"/>
            <w:hideMark/>
          </w:tcPr>
          <w:p w:rsidR="00BA7175" w:rsidRPr="008E099B" w:rsidRDefault="00BA7175" w:rsidP="00C900BD">
            <w:pPr>
              <w:jc w:val="center"/>
              <w:rPr>
                <w:rFonts w:ascii="Arial" w:eastAsia="Times New Roman" w:hAnsi="Arial" w:cs="Arial"/>
                <w:b/>
                <w:color w:val="000000"/>
                <w:sz w:val="20"/>
                <w:lang w:eastAsia="es-MX"/>
              </w:rPr>
            </w:pPr>
            <w:r w:rsidRPr="008E099B">
              <w:rPr>
                <w:rFonts w:ascii="Arial" w:eastAsia="Times New Roman" w:hAnsi="Arial" w:cs="Arial"/>
                <w:b/>
                <w:color w:val="000000"/>
                <w:sz w:val="20"/>
                <w:lang w:eastAsia="es-MX"/>
              </w:rPr>
              <w:t>5</w:t>
            </w:r>
          </w:p>
        </w:tc>
        <w:tc>
          <w:tcPr>
            <w:tcW w:w="4532" w:type="dxa"/>
            <w:tcBorders>
              <w:top w:val="single" w:sz="4" w:space="0" w:color="auto"/>
              <w:left w:val="nil"/>
              <w:bottom w:val="nil"/>
              <w:right w:val="single" w:sz="4" w:space="0" w:color="auto"/>
            </w:tcBorders>
            <w:shd w:val="clear" w:color="auto" w:fill="auto"/>
            <w:vAlign w:val="center"/>
            <w:hideMark/>
          </w:tcPr>
          <w:p w:rsidR="00BA7175" w:rsidRPr="004A0133" w:rsidRDefault="00BA7175" w:rsidP="00C900BD">
            <w:pPr>
              <w:jc w:val="both"/>
              <w:rPr>
                <w:rFonts w:ascii="Arial" w:eastAsia="Times New Roman" w:hAnsi="Arial" w:cs="Arial"/>
                <w:color w:val="000000"/>
                <w:sz w:val="20"/>
                <w:lang w:eastAsia="es-MX"/>
              </w:rPr>
            </w:pPr>
            <w:r w:rsidRPr="004A0133">
              <w:rPr>
                <w:rFonts w:ascii="Arial" w:eastAsia="Times New Roman" w:hAnsi="Arial" w:cs="Arial"/>
                <w:color w:val="000000"/>
                <w:sz w:val="20"/>
                <w:lang w:eastAsia="es-MX"/>
              </w:rPr>
              <w:t>Participaciones</w:t>
            </w:r>
          </w:p>
        </w:tc>
        <w:tc>
          <w:tcPr>
            <w:tcW w:w="2069" w:type="dxa"/>
            <w:tcBorders>
              <w:top w:val="single" w:sz="4" w:space="0" w:color="auto"/>
              <w:left w:val="nil"/>
              <w:bottom w:val="nil"/>
              <w:right w:val="single" w:sz="4" w:space="0" w:color="auto"/>
            </w:tcBorders>
            <w:shd w:val="clear" w:color="auto" w:fill="auto"/>
            <w:vAlign w:val="center"/>
            <w:hideMark/>
          </w:tcPr>
          <w:p w:rsidR="00BA7175" w:rsidRPr="004A0133" w:rsidRDefault="00BA7175" w:rsidP="00C900BD">
            <w:pPr>
              <w:jc w:val="right"/>
              <w:rPr>
                <w:color w:val="000000"/>
              </w:rPr>
            </w:pPr>
            <w:r w:rsidRPr="004A0133">
              <w:rPr>
                <w:color w:val="000000"/>
              </w:rPr>
              <w:t>-</w:t>
            </w:r>
          </w:p>
        </w:tc>
      </w:tr>
      <w:tr w:rsidR="00BA7175" w:rsidRPr="00011B7B" w:rsidTr="00BA7175">
        <w:trPr>
          <w:trHeight w:val="420"/>
          <w:jc w:val="center"/>
        </w:trPr>
        <w:tc>
          <w:tcPr>
            <w:tcW w:w="4987" w:type="dxa"/>
            <w:gridSpan w:val="2"/>
            <w:tcBorders>
              <w:top w:val="single" w:sz="4" w:space="0" w:color="auto"/>
              <w:left w:val="single" w:sz="4" w:space="0" w:color="auto"/>
              <w:bottom w:val="single" w:sz="4" w:space="0" w:color="auto"/>
              <w:right w:val="single" w:sz="4" w:space="0" w:color="auto"/>
            </w:tcBorders>
            <w:shd w:val="clear" w:color="auto" w:fill="C0504D" w:themeFill="accent2"/>
            <w:vAlign w:val="center"/>
            <w:hideMark/>
          </w:tcPr>
          <w:p w:rsidR="00BA7175" w:rsidRPr="00857EB1" w:rsidRDefault="00BA7175" w:rsidP="00C900BD">
            <w:pPr>
              <w:jc w:val="center"/>
              <w:rPr>
                <w:rFonts w:ascii="Arial" w:eastAsia="Times New Roman" w:hAnsi="Arial" w:cs="Arial"/>
                <w:b/>
                <w:bCs/>
                <w:color w:val="FFFFFF"/>
                <w:sz w:val="20"/>
                <w:lang w:eastAsia="es-MX"/>
              </w:rPr>
            </w:pPr>
            <w:r w:rsidRPr="00857EB1">
              <w:rPr>
                <w:rFonts w:ascii="Arial" w:eastAsia="Times New Roman" w:hAnsi="Arial" w:cs="Arial"/>
                <w:b/>
                <w:bCs/>
                <w:color w:val="FFFFFF"/>
                <w:sz w:val="20"/>
                <w:lang w:eastAsia="es-MX"/>
              </w:rPr>
              <w:t>Total</w:t>
            </w:r>
          </w:p>
        </w:tc>
        <w:tc>
          <w:tcPr>
            <w:tcW w:w="2069" w:type="dxa"/>
            <w:tcBorders>
              <w:top w:val="single" w:sz="4" w:space="0" w:color="auto"/>
              <w:left w:val="nil"/>
              <w:bottom w:val="single" w:sz="4" w:space="0" w:color="auto"/>
              <w:right w:val="single" w:sz="4" w:space="0" w:color="auto"/>
            </w:tcBorders>
            <w:shd w:val="clear" w:color="auto" w:fill="C0504D" w:themeFill="accent2"/>
            <w:vAlign w:val="center"/>
            <w:hideMark/>
          </w:tcPr>
          <w:p w:rsidR="00BA7175" w:rsidRPr="00857EB1" w:rsidRDefault="00BA7175" w:rsidP="00C900BD">
            <w:pPr>
              <w:jc w:val="right"/>
              <w:rPr>
                <w:rFonts w:ascii="Arial" w:eastAsia="Times New Roman" w:hAnsi="Arial" w:cs="Arial"/>
                <w:b/>
                <w:bCs/>
                <w:color w:val="FFFFFF"/>
                <w:sz w:val="20"/>
                <w:lang w:eastAsia="es-MX"/>
              </w:rPr>
            </w:pPr>
            <w:r>
              <w:rPr>
                <w:rFonts w:ascii="Arial" w:eastAsia="Times New Roman" w:hAnsi="Arial" w:cs="Arial"/>
                <w:b/>
                <w:bCs/>
                <w:color w:val="FFFFFF"/>
                <w:sz w:val="20"/>
                <w:lang w:eastAsia="es-MX"/>
              </w:rPr>
              <w:t>5,290,008,877.00</w:t>
            </w:r>
          </w:p>
        </w:tc>
      </w:tr>
    </w:tbl>
    <w:p w:rsidR="00BA7175" w:rsidRPr="00BA7175" w:rsidRDefault="00BA7175" w:rsidP="00AD7B76">
      <w:pPr>
        <w:jc w:val="both"/>
        <w:rPr>
          <w:b/>
        </w:rPr>
      </w:pPr>
    </w:p>
    <w:p w:rsidR="00BA7175" w:rsidRDefault="00BA7175" w:rsidP="00AD7B76">
      <w:pPr>
        <w:jc w:val="both"/>
      </w:pPr>
    </w:p>
    <w:tbl>
      <w:tblPr>
        <w:tblW w:w="7584" w:type="dxa"/>
        <w:jc w:val="center"/>
        <w:tblCellMar>
          <w:left w:w="70" w:type="dxa"/>
          <w:right w:w="70" w:type="dxa"/>
        </w:tblCellMar>
        <w:tblLook w:val="04A0" w:firstRow="1" w:lastRow="0" w:firstColumn="1" w:lastColumn="0" w:noHBand="0" w:noVBand="1"/>
      </w:tblPr>
      <w:tblGrid>
        <w:gridCol w:w="5137"/>
        <w:gridCol w:w="2447"/>
      </w:tblGrid>
      <w:tr w:rsidR="004A0133" w:rsidRPr="00D73CB4" w:rsidTr="00C900BD">
        <w:trPr>
          <w:trHeight w:val="600"/>
          <w:jc w:val="center"/>
        </w:trPr>
        <w:tc>
          <w:tcPr>
            <w:tcW w:w="7584" w:type="dxa"/>
            <w:gridSpan w:val="2"/>
            <w:tcBorders>
              <w:top w:val="single" w:sz="8" w:space="0" w:color="auto"/>
              <w:left w:val="single" w:sz="8" w:space="0" w:color="auto"/>
              <w:bottom w:val="single" w:sz="8" w:space="0" w:color="auto"/>
              <w:right w:val="single" w:sz="8" w:space="0" w:color="000000"/>
            </w:tcBorders>
            <w:shd w:val="clear" w:color="auto" w:fill="C0504D" w:themeFill="accent2"/>
            <w:vAlign w:val="bottom"/>
            <w:hideMark/>
          </w:tcPr>
          <w:p w:rsidR="004A0133" w:rsidRPr="00D73CB4" w:rsidRDefault="004A0133" w:rsidP="00C900BD">
            <w:pPr>
              <w:jc w:val="center"/>
              <w:rPr>
                <w:rFonts w:ascii="Arial" w:eastAsia="Times New Roman" w:hAnsi="Arial" w:cs="Arial"/>
                <w:b/>
                <w:bCs/>
                <w:color w:val="FFFFFF"/>
                <w:sz w:val="16"/>
                <w:szCs w:val="16"/>
                <w:lang w:eastAsia="es-MX"/>
              </w:rPr>
            </w:pPr>
            <w:r w:rsidRPr="00D73CB4">
              <w:rPr>
                <w:rFonts w:ascii="Arial" w:eastAsia="Times New Roman" w:hAnsi="Arial" w:cs="Arial"/>
                <w:b/>
                <w:bCs/>
                <w:color w:val="FFFFFF"/>
                <w:sz w:val="16"/>
                <w:szCs w:val="16"/>
                <w:lang w:eastAsia="es-MX"/>
              </w:rPr>
              <w:t>Presupuesto de Egre</w:t>
            </w:r>
            <w:r>
              <w:rPr>
                <w:rFonts w:ascii="Arial" w:eastAsia="Times New Roman" w:hAnsi="Arial" w:cs="Arial"/>
                <w:b/>
                <w:bCs/>
                <w:color w:val="FFFFFF"/>
                <w:sz w:val="16"/>
                <w:szCs w:val="16"/>
                <w:lang w:eastAsia="es-MX"/>
              </w:rPr>
              <w:t>sos para el Ejercicio Fiscal 2020</w:t>
            </w:r>
            <w:r w:rsidRPr="00D73CB4">
              <w:rPr>
                <w:rFonts w:ascii="Arial" w:eastAsia="Times New Roman" w:hAnsi="Arial" w:cs="Arial"/>
                <w:b/>
                <w:bCs/>
                <w:color w:val="FFFFFF"/>
                <w:sz w:val="16"/>
                <w:szCs w:val="16"/>
                <w:lang w:eastAsia="es-MX"/>
              </w:rPr>
              <w:br/>
              <w:t>¿En qué se gasta?</w:t>
            </w:r>
          </w:p>
        </w:tc>
      </w:tr>
      <w:tr w:rsidR="004A0133" w:rsidRPr="00D73CB4" w:rsidTr="00C900BD">
        <w:trPr>
          <w:trHeight w:val="324"/>
          <w:jc w:val="center"/>
        </w:trPr>
        <w:tc>
          <w:tcPr>
            <w:tcW w:w="5137" w:type="dxa"/>
            <w:tcBorders>
              <w:top w:val="nil"/>
              <w:left w:val="single" w:sz="8" w:space="0" w:color="auto"/>
              <w:bottom w:val="nil"/>
              <w:right w:val="single" w:sz="8" w:space="0" w:color="auto"/>
            </w:tcBorders>
            <w:shd w:val="clear" w:color="auto" w:fill="C0504D" w:themeFill="accent2"/>
            <w:noWrap/>
            <w:vAlign w:val="center"/>
            <w:hideMark/>
          </w:tcPr>
          <w:p w:rsidR="004A0133" w:rsidRPr="00D73CB4" w:rsidRDefault="004A0133" w:rsidP="00C900BD">
            <w:pPr>
              <w:jc w:val="center"/>
              <w:rPr>
                <w:rFonts w:ascii="Arial" w:eastAsia="Times New Roman" w:hAnsi="Arial" w:cs="Arial"/>
                <w:b/>
                <w:bCs/>
                <w:color w:val="FFFFFF"/>
                <w:sz w:val="16"/>
                <w:szCs w:val="16"/>
                <w:lang w:eastAsia="es-MX"/>
              </w:rPr>
            </w:pPr>
            <w:r w:rsidRPr="00D73CB4">
              <w:rPr>
                <w:rFonts w:ascii="Arial" w:eastAsia="Times New Roman" w:hAnsi="Arial" w:cs="Arial"/>
                <w:b/>
                <w:bCs/>
                <w:color w:val="FFFFFF"/>
                <w:sz w:val="16"/>
                <w:szCs w:val="16"/>
                <w:lang w:eastAsia="es-MX"/>
              </w:rPr>
              <w:t>Concepto</w:t>
            </w:r>
          </w:p>
        </w:tc>
        <w:tc>
          <w:tcPr>
            <w:tcW w:w="2447" w:type="dxa"/>
            <w:tcBorders>
              <w:top w:val="nil"/>
              <w:left w:val="nil"/>
              <w:bottom w:val="nil"/>
              <w:right w:val="single" w:sz="8" w:space="0" w:color="auto"/>
            </w:tcBorders>
            <w:shd w:val="clear" w:color="auto" w:fill="C0504D" w:themeFill="accent2"/>
            <w:noWrap/>
            <w:vAlign w:val="center"/>
            <w:hideMark/>
          </w:tcPr>
          <w:p w:rsidR="004A0133" w:rsidRPr="00D73CB4" w:rsidRDefault="004A0133" w:rsidP="00C900BD">
            <w:pPr>
              <w:jc w:val="center"/>
              <w:rPr>
                <w:rFonts w:ascii="Arial" w:eastAsia="Times New Roman" w:hAnsi="Arial" w:cs="Arial"/>
                <w:b/>
                <w:bCs/>
                <w:color w:val="FFFFFF"/>
                <w:sz w:val="16"/>
                <w:szCs w:val="16"/>
                <w:lang w:eastAsia="es-MX"/>
              </w:rPr>
            </w:pPr>
            <w:r w:rsidRPr="00D73CB4">
              <w:rPr>
                <w:rFonts w:ascii="Arial" w:eastAsia="Times New Roman" w:hAnsi="Arial" w:cs="Arial"/>
                <w:b/>
                <w:bCs/>
                <w:color w:val="FFFFFF"/>
                <w:sz w:val="16"/>
                <w:szCs w:val="16"/>
                <w:lang w:eastAsia="es-MX"/>
              </w:rPr>
              <w:t>Importe</w:t>
            </w:r>
          </w:p>
        </w:tc>
      </w:tr>
      <w:tr w:rsidR="004A0133" w:rsidRPr="00D73CB4" w:rsidTr="00C900BD">
        <w:trPr>
          <w:trHeight w:val="312"/>
          <w:jc w:val="center"/>
        </w:trPr>
        <w:tc>
          <w:tcPr>
            <w:tcW w:w="5137" w:type="dxa"/>
            <w:tcBorders>
              <w:top w:val="single" w:sz="8" w:space="0" w:color="auto"/>
              <w:left w:val="single" w:sz="8" w:space="0" w:color="auto"/>
              <w:bottom w:val="single" w:sz="4" w:space="0" w:color="auto"/>
              <w:right w:val="nil"/>
            </w:tcBorders>
            <w:shd w:val="clear" w:color="auto" w:fill="auto"/>
            <w:noWrap/>
            <w:vAlign w:val="center"/>
            <w:hideMark/>
          </w:tcPr>
          <w:p w:rsidR="004A0133" w:rsidRPr="00D73CB4" w:rsidRDefault="004A0133" w:rsidP="00C900BD">
            <w:pPr>
              <w:rPr>
                <w:rFonts w:ascii="Arial" w:eastAsia="Times New Roman" w:hAnsi="Arial" w:cs="Arial"/>
                <w:color w:val="000000"/>
                <w:sz w:val="16"/>
                <w:szCs w:val="16"/>
                <w:lang w:eastAsia="es-MX"/>
              </w:rPr>
            </w:pPr>
            <w:r w:rsidRPr="00D73CB4">
              <w:rPr>
                <w:rFonts w:ascii="Arial" w:eastAsia="Times New Roman" w:hAnsi="Arial" w:cs="Arial"/>
                <w:color w:val="000000"/>
                <w:sz w:val="16"/>
                <w:szCs w:val="16"/>
                <w:lang w:eastAsia="es-MX"/>
              </w:rPr>
              <w:t>Servicios Personales</w:t>
            </w:r>
          </w:p>
        </w:tc>
        <w:tc>
          <w:tcPr>
            <w:tcW w:w="2447"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4A0133" w:rsidRDefault="004A0133" w:rsidP="00C900BD">
            <w:pPr>
              <w:jc w:val="right"/>
              <w:rPr>
                <w:rFonts w:ascii="Arial" w:hAnsi="Arial" w:cs="Arial"/>
                <w:color w:val="000000"/>
                <w:sz w:val="16"/>
                <w:szCs w:val="16"/>
              </w:rPr>
            </w:pPr>
            <w:r>
              <w:rPr>
                <w:rFonts w:ascii="Arial" w:hAnsi="Arial" w:cs="Arial"/>
                <w:color w:val="000000"/>
                <w:sz w:val="16"/>
                <w:szCs w:val="16"/>
              </w:rPr>
              <w:t>1,950,369,104.00</w:t>
            </w:r>
          </w:p>
        </w:tc>
      </w:tr>
      <w:tr w:rsidR="004A0133" w:rsidRPr="00D73CB4" w:rsidTr="00C900BD">
        <w:trPr>
          <w:trHeight w:val="312"/>
          <w:jc w:val="center"/>
        </w:trPr>
        <w:tc>
          <w:tcPr>
            <w:tcW w:w="5137" w:type="dxa"/>
            <w:tcBorders>
              <w:top w:val="nil"/>
              <w:left w:val="single" w:sz="8" w:space="0" w:color="auto"/>
              <w:bottom w:val="single" w:sz="4" w:space="0" w:color="auto"/>
              <w:right w:val="nil"/>
            </w:tcBorders>
            <w:shd w:val="clear" w:color="auto" w:fill="auto"/>
            <w:noWrap/>
            <w:vAlign w:val="center"/>
            <w:hideMark/>
          </w:tcPr>
          <w:p w:rsidR="004A0133" w:rsidRPr="00D73CB4" w:rsidRDefault="004A0133" w:rsidP="00C900BD">
            <w:pPr>
              <w:rPr>
                <w:rFonts w:ascii="Arial" w:eastAsia="Times New Roman" w:hAnsi="Arial" w:cs="Arial"/>
                <w:color w:val="000000"/>
                <w:sz w:val="16"/>
                <w:szCs w:val="16"/>
                <w:lang w:eastAsia="es-MX"/>
              </w:rPr>
            </w:pPr>
            <w:r w:rsidRPr="00D73CB4">
              <w:rPr>
                <w:rFonts w:ascii="Arial" w:eastAsia="Times New Roman" w:hAnsi="Arial" w:cs="Arial"/>
                <w:color w:val="000000"/>
                <w:sz w:val="16"/>
                <w:szCs w:val="16"/>
                <w:lang w:eastAsia="es-MX"/>
              </w:rPr>
              <w:t>Materiales y Suministros</w:t>
            </w:r>
          </w:p>
        </w:tc>
        <w:tc>
          <w:tcPr>
            <w:tcW w:w="2447" w:type="dxa"/>
            <w:tcBorders>
              <w:top w:val="nil"/>
              <w:left w:val="single" w:sz="8" w:space="0" w:color="auto"/>
              <w:bottom w:val="single" w:sz="4" w:space="0" w:color="auto"/>
              <w:right w:val="single" w:sz="8" w:space="0" w:color="auto"/>
            </w:tcBorders>
            <w:shd w:val="clear" w:color="auto" w:fill="auto"/>
            <w:noWrap/>
            <w:vAlign w:val="center"/>
            <w:hideMark/>
          </w:tcPr>
          <w:p w:rsidR="004A0133" w:rsidRDefault="004A0133" w:rsidP="00C900BD">
            <w:pPr>
              <w:jc w:val="right"/>
              <w:rPr>
                <w:rFonts w:ascii="Arial" w:hAnsi="Arial" w:cs="Arial"/>
                <w:color w:val="000000"/>
                <w:sz w:val="16"/>
                <w:szCs w:val="16"/>
              </w:rPr>
            </w:pPr>
            <w:r>
              <w:rPr>
                <w:rFonts w:ascii="Arial" w:hAnsi="Arial" w:cs="Arial"/>
                <w:color w:val="000000"/>
                <w:sz w:val="16"/>
                <w:szCs w:val="16"/>
              </w:rPr>
              <w:t>255,298,793.00</w:t>
            </w:r>
          </w:p>
        </w:tc>
      </w:tr>
      <w:tr w:rsidR="004A0133" w:rsidRPr="00D73CB4" w:rsidTr="00C900BD">
        <w:trPr>
          <w:trHeight w:val="312"/>
          <w:jc w:val="center"/>
        </w:trPr>
        <w:tc>
          <w:tcPr>
            <w:tcW w:w="5137" w:type="dxa"/>
            <w:tcBorders>
              <w:top w:val="nil"/>
              <w:left w:val="single" w:sz="8" w:space="0" w:color="auto"/>
              <w:bottom w:val="single" w:sz="4" w:space="0" w:color="auto"/>
              <w:right w:val="nil"/>
            </w:tcBorders>
            <w:shd w:val="clear" w:color="auto" w:fill="auto"/>
            <w:noWrap/>
            <w:vAlign w:val="center"/>
            <w:hideMark/>
          </w:tcPr>
          <w:p w:rsidR="004A0133" w:rsidRPr="00D73CB4" w:rsidRDefault="004A0133" w:rsidP="00C900BD">
            <w:pPr>
              <w:rPr>
                <w:rFonts w:ascii="Arial" w:eastAsia="Times New Roman" w:hAnsi="Arial" w:cs="Arial"/>
                <w:color w:val="000000"/>
                <w:sz w:val="16"/>
                <w:szCs w:val="16"/>
                <w:lang w:eastAsia="es-MX"/>
              </w:rPr>
            </w:pPr>
            <w:r w:rsidRPr="00D73CB4">
              <w:rPr>
                <w:rFonts w:ascii="Arial" w:eastAsia="Times New Roman" w:hAnsi="Arial" w:cs="Arial"/>
                <w:color w:val="000000"/>
                <w:sz w:val="16"/>
                <w:szCs w:val="16"/>
                <w:lang w:eastAsia="es-MX"/>
              </w:rPr>
              <w:t>Servicios Generales</w:t>
            </w:r>
          </w:p>
        </w:tc>
        <w:tc>
          <w:tcPr>
            <w:tcW w:w="2447" w:type="dxa"/>
            <w:tcBorders>
              <w:top w:val="nil"/>
              <w:left w:val="single" w:sz="8" w:space="0" w:color="auto"/>
              <w:bottom w:val="single" w:sz="4" w:space="0" w:color="auto"/>
              <w:right w:val="single" w:sz="8" w:space="0" w:color="auto"/>
            </w:tcBorders>
            <w:shd w:val="clear" w:color="auto" w:fill="auto"/>
            <w:noWrap/>
            <w:vAlign w:val="center"/>
            <w:hideMark/>
          </w:tcPr>
          <w:p w:rsidR="004A0133" w:rsidRDefault="004A0133" w:rsidP="00C900BD">
            <w:pPr>
              <w:jc w:val="right"/>
              <w:rPr>
                <w:rFonts w:ascii="Arial" w:hAnsi="Arial" w:cs="Arial"/>
                <w:color w:val="000000"/>
                <w:sz w:val="16"/>
                <w:szCs w:val="16"/>
              </w:rPr>
            </w:pPr>
            <w:r>
              <w:rPr>
                <w:rFonts w:ascii="Arial" w:hAnsi="Arial" w:cs="Arial"/>
                <w:color w:val="000000"/>
                <w:sz w:val="16"/>
                <w:szCs w:val="16"/>
              </w:rPr>
              <w:t>1,261,851,717.00</w:t>
            </w:r>
          </w:p>
        </w:tc>
      </w:tr>
      <w:tr w:rsidR="004A0133" w:rsidRPr="00D73CB4" w:rsidTr="00C900BD">
        <w:trPr>
          <w:trHeight w:val="312"/>
          <w:jc w:val="center"/>
        </w:trPr>
        <w:tc>
          <w:tcPr>
            <w:tcW w:w="5137" w:type="dxa"/>
            <w:tcBorders>
              <w:top w:val="nil"/>
              <w:left w:val="single" w:sz="8" w:space="0" w:color="auto"/>
              <w:bottom w:val="single" w:sz="4" w:space="0" w:color="auto"/>
              <w:right w:val="nil"/>
            </w:tcBorders>
            <w:shd w:val="clear" w:color="auto" w:fill="auto"/>
            <w:noWrap/>
            <w:vAlign w:val="center"/>
            <w:hideMark/>
          </w:tcPr>
          <w:p w:rsidR="004A0133" w:rsidRPr="00D73CB4" w:rsidRDefault="004A0133" w:rsidP="00C900BD">
            <w:pPr>
              <w:rPr>
                <w:rFonts w:ascii="Arial" w:eastAsia="Times New Roman" w:hAnsi="Arial" w:cs="Arial"/>
                <w:color w:val="000000"/>
                <w:sz w:val="16"/>
                <w:szCs w:val="16"/>
                <w:lang w:eastAsia="es-MX"/>
              </w:rPr>
            </w:pPr>
            <w:r w:rsidRPr="00D73CB4">
              <w:rPr>
                <w:rFonts w:ascii="Arial" w:eastAsia="Times New Roman" w:hAnsi="Arial" w:cs="Arial"/>
                <w:color w:val="000000"/>
                <w:sz w:val="16"/>
                <w:szCs w:val="16"/>
                <w:lang w:eastAsia="es-MX"/>
              </w:rPr>
              <w:t>Transferencias, Asignaciones, Subsidios y Otras Ayudas</w:t>
            </w:r>
          </w:p>
        </w:tc>
        <w:tc>
          <w:tcPr>
            <w:tcW w:w="2447" w:type="dxa"/>
            <w:tcBorders>
              <w:top w:val="nil"/>
              <w:left w:val="single" w:sz="8" w:space="0" w:color="auto"/>
              <w:bottom w:val="single" w:sz="4" w:space="0" w:color="auto"/>
              <w:right w:val="single" w:sz="8" w:space="0" w:color="auto"/>
            </w:tcBorders>
            <w:shd w:val="clear" w:color="auto" w:fill="auto"/>
            <w:noWrap/>
            <w:vAlign w:val="center"/>
            <w:hideMark/>
          </w:tcPr>
          <w:p w:rsidR="004A0133" w:rsidRDefault="004A0133" w:rsidP="00C900BD">
            <w:pPr>
              <w:jc w:val="right"/>
              <w:rPr>
                <w:rFonts w:ascii="Arial" w:hAnsi="Arial" w:cs="Arial"/>
                <w:color w:val="000000"/>
                <w:sz w:val="16"/>
                <w:szCs w:val="16"/>
              </w:rPr>
            </w:pPr>
            <w:r>
              <w:rPr>
                <w:rFonts w:ascii="Arial" w:hAnsi="Arial" w:cs="Arial"/>
                <w:color w:val="000000"/>
                <w:sz w:val="16"/>
                <w:szCs w:val="16"/>
              </w:rPr>
              <w:t>1,083,007,434.00</w:t>
            </w:r>
          </w:p>
        </w:tc>
      </w:tr>
      <w:tr w:rsidR="004A0133" w:rsidRPr="00D73CB4" w:rsidTr="00C900BD">
        <w:trPr>
          <w:trHeight w:val="312"/>
          <w:jc w:val="center"/>
        </w:trPr>
        <w:tc>
          <w:tcPr>
            <w:tcW w:w="5137" w:type="dxa"/>
            <w:tcBorders>
              <w:top w:val="nil"/>
              <w:left w:val="single" w:sz="8" w:space="0" w:color="auto"/>
              <w:bottom w:val="single" w:sz="4" w:space="0" w:color="auto"/>
              <w:right w:val="nil"/>
            </w:tcBorders>
            <w:shd w:val="clear" w:color="auto" w:fill="auto"/>
            <w:noWrap/>
            <w:vAlign w:val="center"/>
            <w:hideMark/>
          </w:tcPr>
          <w:p w:rsidR="004A0133" w:rsidRPr="00D73CB4" w:rsidRDefault="004A0133" w:rsidP="00C900BD">
            <w:pPr>
              <w:rPr>
                <w:rFonts w:ascii="Arial" w:eastAsia="Times New Roman" w:hAnsi="Arial" w:cs="Arial"/>
                <w:color w:val="000000"/>
                <w:sz w:val="16"/>
                <w:szCs w:val="16"/>
                <w:lang w:eastAsia="es-MX"/>
              </w:rPr>
            </w:pPr>
            <w:r w:rsidRPr="00D73CB4">
              <w:rPr>
                <w:rFonts w:ascii="Arial" w:eastAsia="Times New Roman" w:hAnsi="Arial" w:cs="Arial"/>
                <w:color w:val="000000"/>
                <w:sz w:val="16"/>
                <w:szCs w:val="16"/>
                <w:lang w:eastAsia="es-MX"/>
              </w:rPr>
              <w:t>Bienes Muebles, Inmuebles e Intangibles</w:t>
            </w:r>
          </w:p>
        </w:tc>
        <w:tc>
          <w:tcPr>
            <w:tcW w:w="2447" w:type="dxa"/>
            <w:tcBorders>
              <w:top w:val="nil"/>
              <w:left w:val="single" w:sz="8" w:space="0" w:color="auto"/>
              <w:bottom w:val="single" w:sz="4" w:space="0" w:color="auto"/>
              <w:right w:val="single" w:sz="8" w:space="0" w:color="auto"/>
            </w:tcBorders>
            <w:shd w:val="clear" w:color="auto" w:fill="auto"/>
            <w:noWrap/>
            <w:vAlign w:val="center"/>
            <w:hideMark/>
          </w:tcPr>
          <w:p w:rsidR="004A0133" w:rsidRDefault="004A0133" w:rsidP="00C900BD">
            <w:pPr>
              <w:jc w:val="right"/>
              <w:rPr>
                <w:rFonts w:ascii="Arial" w:hAnsi="Arial" w:cs="Arial"/>
                <w:color w:val="000000"/>
                <w:sz w:val="16"/>
                <w:szCs w:val="16"/>
              </w:rPr>
            </w:pPr>
            <w:r>
              <w:rPr>
                <w:rFonts w:ascii="Arial" w:hAnsi="Arial" w:cs="Arial"/>
                <w:color w:val="000000"/>
                <w:sz w:val="16"/>
                <w:szCs w:val="16"/>
              </w:rPr>
              <w:t>135,818,469.00</w:t>
            </w:r>
          </w:p>
        </w:tc>
      </w:tr>
      <w:tr w:rsidR="004A0133" w:rsidRPr="00D73CB4" w:rsidTr="00C900BD">
        <w:trPr>
          <w:trHeight w:val="312"/>
          <w:jc w:val="center"/>
        </w:trPr>
        <w:tc>
          <w:tcPr>
            <w:tcW w:w="5137" w:type="dxa"/>
            <w:tcBorders>
              <w:top w:val="nil"/>
              <w:left w:val="single" w:sz="8" w:space="0" w:color="auto"/>
              <w:bottom w:val="single" w:sz="4" w:space="0" w:color="auto"/>
              <w:right w:val="nil"/>
            </w:tcBorders>
            <w:shd w:val="clear" w:color="auto" w:fill="auto"/>
            <w:noWrap/>
            <w:vAlign w:val="center"/>
            <w:hideMark/>
          </w:tcPr>
          <w:p w:rsidR="004A0133" w:rsidRPr="00D73CB4" w:rsidRDefault="004A0133" w:rsidP="00C900BD">
            <w:pPr>
              <w:rPr>
                <w:rFonts w:ascii="Arial" w:eastAsia="Times New Roman" w:hAnsi="Arial" w:cs="Arial"/>
                <w:color w:val="000000"/>
                <w:sz w:val="16"/>
                <w:szCs w:val="16"/>
                <w:lang w:eastAsia="es-MX"/>
              </w:rPr>
            </w:pPr>
            <w:r w:rsidRPr="00D73CB4">
              <w:rPr>
                <w:rFonts w:ascii="Arial" w:eastAsia="Times New Roman" w:hAnsi="Arial" w:cs="Arial"/>
                <w:color w:val="000000"/>
                <w:sz w:val="16"/>
                <w:szCs w:val="16"/>
                <w:lang w:eastAsia="es-MX"/>
              </w:rPr>
              <w:t xml:space="preserve">Inversión Pública </w:t>
            </w:r>
          </w:p>
        </w:tc>
        <w:tc>
          <w:tcPr>
            <w:tcW w:w="2447" w:type="dxa"/>
            <w:tcBorders>
              <w:top w:val="nil"/>
              <w:left w:val="single" w:sz="8" w:space="0" w:color="auto"/>
              <w:bottom w:val="single" w:sz="4" w:space="0" w:color="auto"/>
              <w:right w:val="single" w:sz="8" w:space="0" w:color="auto"/>
            </w:tcBorders>
            <w:shd w:val="clear" w:color="auto" w:fill="auto"/>
            <w:noWrap/>
            <w:vAlign w:val="center"/>
            <w:hideMark/>
          </w:tcPr>
          <w:p w:rsidR="004A0133" w:rsidRDefault="004A0133" w:rsidP="00C900BD">
            <w:pPr>
              <w:jc w:val="right"/>
              <w:rPr>
                <w:rFonts w:ascii="Arial" w:hAnsi="Arial" w:cs="Arial"/>
                <w:color w:val="000000"/>
                <w:sz w:val="16"/>
                <w:szCs w:val="16"/>
              </w:rPr>
            </w:pPr>
            <w:r>
              <w:rPr>
                <w:rFonts w:ascii="Arial" w:hAnsi="Arial" w:cs="Arial"/>
                <w:color w:val="000000"/>
                <w:sz w:val="16"/>
                <w:szCs w:val="16"/>
              </w:rPr>
              <w:t>246,066,479.00</w:t>
            </w:r>
          </w:p>
        </w:tc>
      </w:tr>
      <w:tr w:rsidR="004A0133" w:rsidRPr="00D73CB4" w:rsidTr="004A0133">
        <w:trPr>
          <w:trHeight w:val="312"/>
          <w:jc w:val="center"/>
        </w:trPr>
        <w:tc>
          <w:tcPr>
            <w:tcW w:w="5137" w:type="dxa"/>
            <w:tcBorders>
              <w:top w:val="nil"/>
              <w:left w:val="single" w:sz="8" w:space="0" w:color="auto"/>
              <w:bottom w:val="single" w:sz="4" w:space="0" w:color="auto"/>
              <w:right w:val="nil"/>
            </w:tcBorders>
            <w:shd w:val="clear" w:color="auto" w:fill="auto"/>
            <w:noWrap/>
            <w:vAlign w:val="center"/>
            <w:hideMark/>
          </w:tcPr>
          <w:p w:rsidR="004A0133" w:rsidRPr="00D73CB4" w:rsidRDefault="004A0133" w:rsidP="00C900BD">
            <w:pPr>
              <w:rPr>
                <w:rFonts w:ascii="Arial" w:eastAsia="Times New Roman" w:hAnsi="Arial" w:cs="Arial"/>
                <w:color w:val="000000"/>
                <w:sz w:val="16"/>
                <w:szCs w:val="16"/>
                <w:lang w:eastAsia="es-MX"/>
              </w:rPr>
            </w:pPr>
            <w:r w:rsidRPr="00D73CB4">
              <w:rPr>
                <w:rFonts w:ascii="Arial" w:eastAsia="Times New Roman" w:hAnsi="Arial" w:cs="Arial"/>
                <w:color w:val="000000"/>
                <w:sz w:val="16"/>
                <w:szCs w:val="16"/>
                <w:lang w:eastAsia="es-MX"/>
              </w:rPr>
              <w:t>Inversiones Financieras y Otras Provisiones</w:t>
            </w:r>
          </w:p>
        </w:tc>
        <w:tc>
          <w:tcPr>
            <w:tcW w:w="2447" w:type="dxa"/>
            <w:tcBorders>
              <w:top w:val="nil"/>
              <w:left w:val="single" w:sz="8" w:space="0" w:color="auto"/>
              <w:bottom w:val="single" w:sz="4" w:space="0" w:color="auto"/>
              <w:right w:val="single" w:sz="8" w:space="0" w:color="auto"/>
            </w:tcBorders>
            <w:shd w:val="clear" w:color="auto" w:fill="auto"/>
            <w:noWrap/>
            <w:vAlign w:val="center"/>
            <w:hideMark/>
          </w:tcPr>
          <w:p w:rsidR="004A0133" w:rsidRDefault="004A0133" w:rsidP="00C900BD">
            <w:pPr>
              <w:jc w:val="right"/>
              <w:rPr>
                <w:rFonts w:ascii="Arial" w:hAnsi="Arial" w:cs="Arial"/>
                <w:color w:val="000000"/>
                <w:sz w:val="16"/>
                <w:szCs w:val="16"/>
              </w:rPr>
            </w:pPr>
            <w:r>
              <w:rPr>
                <w:rFonts w:ascii="Arial" w:hAnsi="Arial" w:cs="Arial"/>
                <w:color w:val="000000"/>
                <w:sz w:val="16"/>
                <w:szCs w:val="16"/>
              </w:rPr>
              <w:t>266,840,515.00</w:t>
            </w:r>
          </w:p>
        </w:tc>
      </w:tr>
      <w:tr w:rsidR="004A0133" w:rsidRPr="00D73CB4" w:rsidTr="004A0133">
        <w:trPr>
          <w:trHeight w:val="324"/>
          <w:jc w:val="center"/>
        </w:trPr>
        <w:tc>
          <w:tcPr>
            <w:tcW w:w="51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133" w:rsidRPr="00D73CB4" w:rsidRDefault="004A0133" w:rsidP="00C900BD">
            <w:pP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Participaciones y aportaciones</w:t>
            </w:r>
          </w:p>
        </w:tc>
        <w:tc>
          <w:tcPr>
            <w:tcW w:w="2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133" w:rsidRDefault="004A0133" w:rsidP="00C900BD">
            <w:pPr>
              <w:jc w:val="right"/>
              <w:rPr>
                <w:rFonts w:ascii="Arial" w:hAnsi="Arial" w:cs="Arial"/>
                <w:color w:val="000000"/>
                <w:sz w:val="16"/>
                <w:szCs w:val="16"/>
              </w:rPr>
            </w:pPr>
            <w:r>
              <w:rPr>
                <w:rFonts w:ascii="Arial" w:hAnsi="Arial" w:cs="Arial"/>
                <w:color w:val="000000"/>
                <w:sz w:val="16"/>
                <w:szCs w:val="16"/>
              </w:rPr>
              <w:t>-</w:t>
            </w:r>
          </w:p>
        </w:tc>
      </w:tr>
      <w:tr w:rsidR="004A0133" w:rsidRPr="00D73CB4" w:rsidTr="004A0133">
        <w:trPr>
          <w:trHeight w:val="324"/>
          <w:jc w:val="center"/>
        </w:trPr>
        <w:tc>
          <w:tcPr>
            <w:tcW w:w="51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0133" w:rsidRPr="00D73CB4" w:rsidRDefault="004A0133" w:rsidP="00C900BD">
            <w:pPr>
              <w:rPr>
                <w:rFonts w:ascii="Arial" w:eastAsia="Times New Roman" w:hAnsi="Arial" w:cs="Arial"/>
                <w:color w:val="000000"/>
                <w:sz w:val="16"/>
                <w:szCs w:val="16"/>
                <w:lang w:eastAsia="es-MX"/>
              </w:rPr>
            </w:pPr>
            <w:r w:rsidRPr="00D73CB4">
              <w:rPr>
                <w:rFonts w:ascii="Arial" w:eastAsia="Times New Roman" w:hAnsi="Arial" w:cs="Arial"/>
                <w:color w:val="000000"/>
                <w:sz w:val="16"/>
                <w:szCs w:val="16"/>
                <w:lang w:eastAsia="es-MX"/>
              </w:rPr>
              <w:t>Deuda Pública</w:t>
            </w:r>
          </w:p>
        </w:tc>
        <w:tc>
          <w:tcPr>
            <w:tcW w:w="24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0133" w:rsidRDefault="004A0133" w:rsidP="00C900BD">
            <w:pPr>
              <w:jc w:val="right"/>
              <w:rPr>
                <w:rFonts w:ascii="Arial" w:hAnsi="Arial" w:cs="Arial"/>
                <w:color w:val="000000"/>
                <w:sz w:val="16"/>
                <w:szCs w:val="16"/>
              </w:rPr>
            </w:pPr>
            <w:r>
              <w:rPr>
                <w:rFonts w:ascii="Arial" w:hAnsi="Arial" w:cs="Arial"/>
                <w:color w:val="000000"/>
                <w:sz w:val="16"/>
                <w:szCs w:val="16"/>
              </w:rPr>
              <w:t>90,756,366.00</w:t>
            </w:r>
          </w:p>
        </w:tc>
      </w:tr>
      <w:tr w:rsidR="004A0133" w:rsidRPr="005816B4" w:rsidTr="004A0133">
        <w:trPr>
          <w:trHeight w:val="324"/>
          <w:jc w:val="center"/>
        </w:trPr>
        <w:tc>
          <w:tcPr>
            <w:tcW w:w="5137" w:type="dxa"/>
            <w:tcBorders>
              <w:top w:val="single" w:sz="4" w:space="0" w:color="auto"/>
              <w:left w:val="single" w:sz="8" w:space="0" w:color="auto"/>
              <w:bottom w:val="single" w:sz="8" w:space="0" w:color="auto"/>
              <w:right w:val="single" w:sz="8" w:space="0" w:color="auto"/>
            </w:tcBorders>
            <w:shd w:val="clear" w:color="auto" w:fill="C0504D" w:themeFill="accent2"/>
            <w:noWrap/>
            <w:vAlign w:val="center"/>
            <w:hideMark/>
          </w:tcPr>
          <w:p w:rsidR="004A0133" w:rsidRPr="00D73CB4" w:rsidRDefault="004A0133" w:rsidP="00C900BD">
            <w:pPr>
              <w:jc w:val="center"/>
              <w:rPr>
                <w:rFonts w:ascii="Arial" w:eastAsia="Times New Roman" w:hAnsi="Arial" w:cs="Arial"/>
                <w:b/>
                <w:bCs/>
                <w:color w:val="FFFFFF"/>
                <w:sz w:val="16"/>
                <w:szCs w:val="16"/>
                <w:lang w:eastAsia="es-MX"/>
              </w:rPr>
            </w:pPr>
            <w:r w:rsidRPr="00D73CB4">
              <w:rPr>
                <w:rFonts w:ascii="Arial" w:eastAsia="Times New Roman" w:hAnsi="Arial" w:cs="Arial"/>
                <w:b/>
                <w:bCs/>
                <w:color w:val="FFFFFF"/>
                <w:sz w:val="16"/>
                <w:szCs w:val="16"/>
                <w:lang w:eastAsia="es-MX"/>
              </w:rPr>
              <w:t>Total</w:t>
            </w:r>
          </w:p>
        </w:tc>
        <w:tc>
          <w:tcPr>
            <w:tcW w:w="2447" w:type="dxa"/>
            <w:tcBorders>
              <w:top w:val="single" w:sz="4" w:space="0" w:color="auto"/>
              <w:left w:val="nil"/>
              <w:bottom w:val="single" w:sz="8" w:space="0" w:color="auto"/>
              <w:right w:val="single" w:sz="8" w:space="0" w:color="auto"/>
            </w:tcBorders>
            <w:shd w:val="clear" w:color="auto" w:fill="C0504D" w:themeFill="accent2"/>
            <w:noWrap/>
            <w:vAlign w:val="center"/>
            <w:hideMark/>
          </w:tcPr>
          <w:p w:rsidR="004A0133" w:rsidRDefault="004A0133" w:rsidP="00C900BD">
            <w:pPr>
              <w:jc w:val="right"/>
              <w:rPr>
                <w:rFonts w:ascii="Arial" w:hAnsi="Arial" w:cs="Arial"/>
                <w:b/>
                <w:bCs/>
                <w:color w:val="FFFFFF"/>
                <w:sz w:val="16"/>
                <w:szCs w:val="16"/>
              </w:rPr>
            </w:pPr>
            <w:r>
              <w:rPr>
                <w:rFonts w:ascii="Arial" w:hAnsi="Arial" w:cs="Arial"/>
                <w:b/>
                <w:bCs/>
                <w:color w:val="FFFFFF"/>
                <w:sz w:val="16"/>
                <w:szCs w:val="16"/>
              </w:rPr>
              <w:t>5,290,008,877.00</w:t>
            </w:r>
          </w:p>
        </w:tc>
      </w:tr>
    </w:tbl>
    <w:p w:rsidR="00BA7175" w:rsidRDefault="00BA7175" w:rsidP="00AD7B76">
      <w:pPr>
        <w:jc w:val="both"/>
      </w:pPr>
    </w:p>
    <w:p w:rsidR="004A0133" w:rsidRDefault="004A0133" w:rsidP="00AD7B76">
      <w:pPr>
        <w:jc w:val="both"/>
      </w:pPr>
    </w:p>
    <w:p w:rsidR="004A0133" w:rsidRDefault="004A0133" w:rsidP="00AD7B76">
      <w:pPr>
        <w:jc w:val="both"/>
        <w:rPr>
          <w:b/>
        </w:rPr>
      </w:pPr>
      <w:r>
        <w:rPr>
          <w:b/>
        </w:rPr>
        <w:t>¿Para qué se gasta?</w:t>
      </w:r>
    </w:p>
    <w:p w:rsidR="004A0133" w:rsidRDefault="004A0133" w:rsidP="00AD7B76">
      <w:pPr>
        <w:jc w:val="both"/>
        <w:rPr>
          <w:b/>
        </w:rPr>
      </w:pPr>
    </w:p>
    <w:tbl>
      <w:tblPr>
        <w:tblW w:w="7750" w:type="dxa"/>
        <w:jc w:val="center"/>
        <w:tblCellMar>
          <w:left w:w="70" w:type="dxa"/>
          <w:right w:w="70" w:type="dxa"/>
        </w:tblCellMar>
        <w:tblLook w:val="04A0" w:firstRow="1" w:lastRow="0" w:firstColumn="1" w:lastColumn="0" w:noHBand="0" w:noVBand="1"/>
      </w:tblPr>
      <w:tblGrid>
        <w:gridCol w:w="5681"/>
        <w:gridCol w:w="2069"/>
      </w:tblGrid>
      <w:tr w:rsidR="0046130B" w:rsidRPr="0038277C" w:rsidTr="00E20E8A">
        <w:trPr>
          <w:trHeight w:val="348"/>
          <w:tblHeader/>
          <w:jc w:val="center"/>
        </w:trPr>
        <w:tc>
          <w:tcPr>
            <w:tcW w:w="7750" w:type="dxa"/>
            <w:gridSpan w:val="2"/>
            <w:tcBorders>
              <w:top w:val="single" w:sz="4" w:space="0" w:color="auto"/>
              <w:left w:val="single" w:sz="4" w:space="0" w:color="auto"/>
              <w:bottom w:val="single" w:sz="4" w:space="0" w:color="auto"/>
              <w:right w:val="single" w:sz="4" w:space="0" w:color="auto"/>
            </w:tcBorders>
            <w:shd w:val="clear" w:color="auto" w:fill="C0504D" w:themeFill="accent2"/>
            <w:vAlign w:val="center"/>
          </w:tcPr>
          <w:p w:rsidR="0046130B" w:rsidRDefault="0046130B" w:rsidP="00C900BD">
            <w:pPr>
              <w:jc w:val="center"/>
              <w:rPr>
                <w:rFonts w:ascii="Arial" w:eastAsia="Times New Roman" w:hAnsi="Arial" w:cs="Arial"/>
                <w:b/>
                <w:bCs/>
                <w:color w:val="FFFFFF"/>
                <w:sz w:val="18"/>
                <w:szCs w:val="18"/>
                <w:lang w:eastAsia="es-MX"/>
              </w:rPr>
            </w:pPr>
            <w:r w:rsidRPr="00D73CB4">
              <w:rPr>
                <w:rFonts w:ascii="Arial" w:eastAsia="Times New Roman" w:hAnsi="Arial" w:cs="Arial"/>
                <w:b/>
                <w:bCs/>
                <w:color w:val="FFFFFF"/>
                <w:sz w:val="16"/>
                <w:szCs w:val="16"/>
                <w:lang w:eastAsia="es-MX"/>
              </w:rPr>
              <w:t>Presupuesto de Egre</w:t>
            </w:r>
            <w:r>
              <w:rPr>
                <w:rFonts w:ascii="Arial" w:eastAsia="Times New Roman" w:hAnsi="Arial" w:cs="Arial"/>
                <w:b/>
                <w:bCs/>
                <w:color w:val="FFFFFF"/>
                <w:sz w:val="16"/>
                <w:szCs w:val="16"/>
                <w:lang w:eastAsia="es-MX"/>
              </w:rPr>
              <w:t>sos para el Ejercicio Fiscal 2020</w:t>
            </w:r>
          </w:p>
        </w:tc>
      </w:tr>
      <w:tr w:rsidR="004A0133" w:rsidRPr="0038277C" w:rsidTr="004A0133">
        <w:trPr>
          <w:trHeight w:val="348"/>
          <w:tblHeader/>
          <w:jc w:val="center"/>
        </w:trPr>
        <w:tc>
          <w:tcPr>
            <w:tcW w:w="5681" w:type="dxa"/>
            <w:tcBorders>
              <w:top w:val="single" w:sz="4" w:space="0" w:color="auto"/>
              <w:left w:val="single" w:sz="4" w:space="0" w:color="auto"/>
              <w:bottom w:val="single" w:sz="4" w:space="0" w:color="auto"/>
              <w:right w:val="single" w:sz="4" w:space="0" w:color="auto"/>
            </w:tcBorders>
            <w:shd w:val="clear" w:color="auto" w:fill="C0504D" w:themeFill="accent2"/>
            <w:vAlign w:val="center"/>
            <w:hideMark/>
          </w:tcPr>
          <w:p w:rsidR="004A0133" w:rsidRPr="0038277C" w:rsidRDefault="0046130B" w:rsidP="00C900BD">
            <w:pPr>
              <w:jc w:val="center"/>
              <w:rPr>
                <w:rFonts w:ascii="Arial" w:eastAsia="Times New Roman" w:hAnsi="Arial" w:cs="Arial"/>
                <w:b/>
                <w:bCs/>
                <w:color w:val="FFFFFF"/>
                <w:sz w:val="18"/>
                <w:szCs w:val="18"/>
                <w:lang w:eastAsia="es-MX"/>
              </w:rPr>
            </w:pPr>
            <w:r>
              <w:rPr>
                <w:rFonts w:ascii="Arial" w:eastAsia="Times New Roman" w:hAnsi="Arial" w:cs="Arial"/>
                <w:b/>
                <w:bCs/>
                <w:color w:val="FFFFFF"/>
                <w:sz w:val="18"/>
                <w:szCs w:val="18"/>
                <w:lang w:eastAsia="es-MX"/>
              </w:rPr>
              <w:t>Concepto</w:t>
            </w:r>
          </w:p>
        </w:tc>
        <w:tc>
          <w:tcPr>
            <w:tcW w:w="2069" w:type="dxa"/>
            <w:tcBorders>
              <w:top w:val="single" w:sz="4" w:space="0" w:color="auto"/>
              <w:left w:val="nil"/>
              <w:bottom w:val="single" w:sz="4" w:space="0" w:color="auto"/>
              <w:right w:val="single" w:sz="4" w:space="0" w:color="auto"/>
            </w:tcBorders>
            <w:shd w:val="clear" w:color="auto" w:fill="C0504D" w:themeFill="accent2"/>
            <w:vAlign w:val="center"/>
            <w:hideMark/>
          </w:tcPr>
          <w:p w:rsidR="004A0133" w:rsidRPr="0038277C" w:rsidRDefault="0046130B" w:rsidP="00C900BD">
            <w:pPr>
              <w:jc w:val="center"/>
              <w:rPr>
                <w:rFonts w:ascii="Arial" w:eastAsia="Times New Roman" w:hAnsi="Arial" w:cs="Arial"/>
                <w:b/>
                <w:bCs/>
                <w:color w:val="FFFFFF"/>
                <w:sz w:val="18"/>
                <w:szCs w:val="18"/>
                <w:lang w:eastAsia="es-MX"/>
              </w:rPr>
            </w:pPr>
            <w:r>
              <w:rPr>
                <w:rFonts w:ascii="Arial" w:eastAsia="Times New Roman" w:hAnsi="Arial" w:cs="Arial"/>
                <w:b/>
                <w:bCs/>
                <w:color w:val="FFFFFF"/>
                <w:sz w:val="18"/>
                <w:szCs w:val="18"/>
                <w:lang w:eastAsia="es-MX"/>
              </w:rPr>
              <w:t>Importe</w:t>
            </w:r>
          </w:p>
        </w:tc>
      </w:tr>
      <w:tr w:rsidR="004A0133" w:rsidRPr="0038277C" w:rsidTr="004A0133">
        <w:trPr>
          <w:trHeight w:val="288"/>
          <w:jc w:val="center"/>
        </w:trPr>
        <w:tc>
          <w:tcPr>
            <w:tcW w:w="5681" w:type="dxa"/>
            <w:tcBorders>
              <w:top w:val="nil"/>
              <w:left w:val="single" w:sz="4" w:space="0" w:color="auto"/>
              <w:bottom w:val="single" w:sz="4" w:space="0" w:color="auto"/>
              <w:right w:val="single" w:sz="4" w:space="0" w:color="auto"/>
            </w:tcBorders>
            <w:shd w:val="clear" w:color="auto" w:fill="auto"/>
            <w:vAlign w:val="bottom"/>
            <w:hideMark/>
          </w:tcPr>
          <w:p w:rsidR="004A0133" w:rsidRPr="0038277C" w:rsidRDefault="004A0133" w:rsidP="00C900BD">
            <w:pPr>
              <w:rPr>
                <w:rFonts w:ascii="Arial" w:eastAsia="Times New Roman" w:hAnsi="Arial" w:cs="Arial"/>
                <w:b/>
                <w:bCs/>
                <w:color w:val="000000"/>
                <w:sz w:val="18"/>
                <w:szCs w:val="18"/>
                <w:lang w:eastAsia="es-MX"/>
              </w:rPr>
            </w:pPr>
            <w:r w:rsidRPr="0038277C">
              <w:rPr>
                <w:rFonts w:ascii="Arial" w:eastAsia="Times New Roman" w:hAnsi="Arial" w:cs="Arial"/>
                <w:b/>
                <w:bCs/>
                <w:color w:val="000000"/>
                <w:sz w:val="18"/>
                <w:szCs w:val="18"/>
                <w:lang w:eastAsia="es-MX"/>
              </w:rPr>
              <w:t>1 GOBIERNO</w:t>
            </w:r>
          </w:p>
        </w:tc>
        <w:tc>
          <w:tcPr>
            <w:tcW w:w="2069" w:type="dxa"/>
            <w:tcBorders>
              <w:top w:val="nil"/>
              <w:left w:val="nil"/>
              <w:bottom w:val="single" w:sz="4" w:space="0" w:color="auto"/>
              <w:right w:val="single" w:sz="4" w:space="0" w:color="auto"/>
            </w:tcBorders>
            <w:shd w:val="clear" w:color="auto" w:fill="auto"/>
            <w:noWrap/>
            <w:vAlign w:val="center"/>
            <w:hideMark/>
          </w:tcPr>
          <w:p w:rsidR="004A0133" w:rsidRPr="004A0133" w:rsidRDefault="004A0133" w:rsidP="00C900BD">
            <w:pPr>
              <w:jc w:val="right"/>
              <w:rPr>
                <w:bCs/>
                <w:color w:val="000000"/>
              </w:rPr>
            </w:pPr>
            <w:r w:rsidRPr="004A0133">
              <w:rPr>
                <w:bCs/>
                <w:color w:val="000000"/>
              </w:rPr>
              <w:t xml:space="preserve">3,403,321,276.00 </w:t>
            </w:r>
          </w:p>
        </w:tc>
      </w:tr>
      <w:tr w:rsidR="004A0133" w:rsidRPr="008807B0" w:rsidTr="004A0133">
        <w:trPr>
          <w:trHeight w:val="288"/>
          <w:jc w:val="center"/>
        </w:trPr>
        <w:tc>
          <w:tcPr>
            <w:tcW w:w="5681" w:type="dxa"/>
            <w:tcBorders>
              <w:top w:val="nil"/>
              <w:left w:val="single" w:sz="4" w:space="0" w:color="auto"/>
              <w:bottom w:val="single" w:sz="4" w:space="0" w:color="auto"/>
              <w:right w:val="single" w:sz="4" w:space="0" w:color="auto"/>
            </w:tcBorders>
            <w:shd w:val="clear" w:color="auto" w:fill="auto"/>
            <w:vAlign w:val="bottom"/>
            <w:hideMark/>
          </w:tcPr>
          <w:p w:rsidR="004A0133" w:rsidRPr="0038277C" w:rsidRDefault="004A0133" w:rsidP="00C900BD">
            <w:pPr>
              <w:rPr>
                <w:rFonts w:ascii="Arial" w:eastAsia="Times New Roman" w:hAnsi="Arial" w:cs="Arial"/>
                <w:b/>
                <w:bCs/>
                <w:color w:val="000000"/>
                <w:sz w:val="18"/>
                <w:szCs w:val="18"/>
                <w:lang w:eastAsia="es-MX"/>
              </w:rPr>
            </w:pPr>
            <w:r w:rsidRPr="0038277C">
              <w:rPr>
                <w:rFonts w:ascii="Arial" w:eastAsia="Times New Roman" w:hAnsi="Arial" w:cs="Arial"/>
                <w:b/>
                <w:bCs/>
                <w:color w:val="000000"/>
                <w:sz w:val="18"/>
                <w:szCs w:val="18"/>
                <w:lang w:eastAsia="es-MX"/>
              </w:rPr>
              <w:t>2 DESARROLLO SOCIAL</w:t>
            </w:r>
          </w:p>
        </w:tc>
        <w:tc>
          <w:tcPr>
            <w:tcW w:w="2069" w:type="dxa"/>
            <w:tcBorders>
              <w:top w:val="nil"/>
              <w:left w:val="nil"/>
              <w:bottom w:val="single" w:sz="4" w:space="0" w:color="auto"/>
              <w:right w:val="single" w:sz="4" w:space="0" w:color="auto"/>
            </w:tcBorders>
            <w:shd w:val="clear" w:color="auto" w:fill="auto"/>
            <w:noWrap/>
            <w:vAlign w:val="center"/>
            <w:hideMark/>
          </w:tcPr>
          <w:p w:rsidR="004A0133" w:rsidRPr="004A0133" w:rsidRDefault="004A0133" w:rsidP="00C900BD">
            <w:pPr>
              <w:jc w:val="right"/>
              <w:rPr>
                <w:bCs/>
                <w:color w:val="000000"/>
              </w:rPr>
            </w:pPr>
            <w:r w:rsidRPr="004A0133">
              <w:rPr>
                <w:bCs/>
                <w:color w:val="000000"/>
              </w:rPr>
              <w:t xml:space="preserve">1,739,237,848.00 </w:t>
            </w:r>
          </w:p>
        </w:tc>
      </w:tr>
      <w:tr w:rsidR="004A0133" w:rsidRPr="0038277C" w:rsidTr="004A0133">
        <w:trPr>
          <w:trHeight w:val="288"/>
          <w:jc w:val="center"/>
        </w:trPr>
        <w:tc>
          <w:tcPr>
            <w:tcW w:w="5681" w:type="dxa"/>
            <w:tcBorders>
              <w:top w:val="nil"/>
              <w:left w:val="single" w:sz="4" w:space="0" w:color="auto"/>
              <w:bottom w:val="single" w:sz="4" w:space="0" w:color="auto"/>
              <w:right w:val="single" w:sz="4" w:space="0" w:color="auto"/>
            </w:tcBorders>
            <w:shd w:val="clear" w:color="auto" w:fill="auto"/>
            <w:vAlign w:val="bottom"/>
            <w:hideMark/>
          </w:tcPr>
          <w:p w:rsidR="004A0133" w:rsidRPr="0038277C" w:rsidRDefault="004A0133" w:rsidP="00C900BD">
            <w:pPr>
              <w:rPr>
                <w:rFonts w:ascii="Arial" w:eastAsia="Times New Roman" w:hAnsi="Arial" w:cs="Arial"/>
                <w:b/>
                <w:bCs/>
                <w:color w:val="000000"/>
                <w:sz w:val="18"/>
                <w:szCs w:val="18"/>
                <w:lang w:eastAsia="es-MX"/>
              </w:rPr>
            </w:pPr>
            <w:r w:rsidRPr="0038277C">
              <w:rPr>
                <w:rFonts w:ascii="Arial" w:eastAsia="Times New Roman" w:hAnsi="Arial" w:cs="Arial"/>
                <w:b/>
                <w:bCs/>
                <w:color w:val="000000"/>
                <w:sz w:val="18"/>
                <w:szCs w:val="18"/>
                <w:lang w:eastAsia="es-MX"/>
              </w:rPr>
              <w:t>3 DESARROLLO ECONÓMICO</w:t>
            </w:r>
          </w:p>
        </w:tc>
        <w:tc>
          <w:tcPr>
            <w:tcW w:w="2069" w:type="dxa"/>
            <w:tcBorders>
              <w:top w:val="nil"/>
              <w:left w:val="nil"/>
              <w:bottom w:val="single" w:sz="4" w:space="0" w:color="auto"/>
              <w:right w:val="single" w:sz="4" w:space="0" w:color="auto"/>
            </w:tcBorders>
            <w:shd w:val="clear" w:color="auto" w:fill="auto"/>
            <w:noWrap/>
            <w:vAlign w:val="center"/>
            <w:hideMark/>
          </w:tcPr>
          <w:p w:rsidR="004A0133" w:rsidRPr="004A0133" w:rsidRDefault="004A0133" w:rsidP="00C900BD">
            <w:pPr>
              <w:jc w:val="right"/>
              <w:rPr>
                <w:bCs/>
                <w:color w:val="000000"/>
              </w:rPr>
            </w:pPr>
            <w:r w:rsidRPr="004A0133">
              <w:rPr>
                <w:bCs/>
                <w:color w:val="000000"/>
              </w:rPr>
              <w:t xml:space="preserve">147,449,753.00 </w:t>
            </w:r>
          </w:p>
        </w:tc>
      </w:tr>
      <w:tr w:rsidR="004A0133" w:rsidRPr="001474A0" w:rsidTr="004A0133">
        <w:trPr>
          <w:trHeight w:val="288"/>
          <w:jc w:val="center"/>
        </w:trPr>
        <w:tc>
          <w:tcPr>
            <w:tcW w:w="5681" w:type="dxa"/>
            <w:tcBorders>
              <w:top w:val="nil"/>
              <w:left w:val="single" w:sz="4" w:space="0" w:color="auto"/>
              <w:bottom w:val="single" w:sz="4" w:space="0" w:color="auto"/>
              <w:right w:val="single" w:sz="4" w:space="0" w:color="auto"/>
            </w:tcBorders>
            <w:shd w:val="clear" w:color="auto" w:fill="C0504D" w:themeFill="accent2"/>
            <w:vAlign w:val="bottom"/>
            <w:hideMark/>
          </w:tcPr>
          <w:p w:rsidR="004A0133" w:rsidRPr="0038277C" w:rsidRDefault="004A0133" w:rsidP="00C900BD">
            <w:pPr>
              <w:jc w:val="center"/>
              <w:rPr>
                <w:rFonts w:ascii="Arial" w:eastAsia="Times New Roman" w:hAnsi="Arial" w:cs="Arial"/>
                <w:color w:val="FFFFFF"/>
                <w:sz w:val="18"/>
                <w:szCs w:val="18"/>
                <w:lang w:eastAsia="es-MX"/>
              </w:rPr>
            </w:pPr>
            <w:r w:rsidRPr="0038277C">
              <w:rPr>
                <w:rFonts w:ascii="Arial" w:eastAsia="Times New Roman" w:hAnsi="Arial" w:cs="Arial"/>
                <w:color w:val="FFFFFF"/>
                <w:sz w:val="18"/>
                <w:szCs w:val="18"/>
                <w:lang w:eastAsia="es-MX"/>
              </w:rPr>
              <w:t>Total</w:t>
            </w:r>
          </w:p>
        </w:tc>
        <w:tc>
          <w:tcPr>
            <w:tcW w:w="2069" w:type="dxa"/>
            <w:tcBorders>
              <w:top w:val="nil"/>
              <w:left w:val="nil"/>
              <w:bottom w:val="single" w:sz="4" w:space="0" w:color="auto"/>
              <w:right w:val="single" w:sz="4" w:space="0" w:color="auto"/>
            </w:tcBorders>
            <w:shd w:val="clear" w:color="auto" w:fill="C0504D" w:themeFill="accent2"/>
            <w:noWrap/>
            <w:vAlign w:val="bottom"/>
            <w:hideMark/>
          </w:tcPr>
          <w:p w:rsidR="004A0133" w:rsidRPr="0038277C" w:rsidRDefault="004A0133" w:rsidP="00C900BD">
            <w:pPr>
              <w:jc w:val="right"/>
              <w:rPr>
                <w:rFonts w:ascii="Arial" w:eastAsia="Times New Roman" w:hAnsi="Arial" w:cs="Arial"/>
                <w:b/>
                <w:bCs/>
                <w:color w:val="FFFFFF"/>
                <w:sz w:val="18"/>
                <w:szCs w:val="18"/>
                <w:lang w:eastAsia="es-MX"/>
              </w:rPr>
            </w:pPr>
            <w:r>
              <w:rPr>
                <w:rFonts w:ascii="Arial" w:eastAsia="Times New Roman" w:hAnsi="Arial" w:cs="Arial"/>
                <w:b/>
                <w:bCs/>
                <w:color w:val="FFFFFF"/>
                <w:sz w:val="18"/>
                <w:szCs w:val="18"/>
                <w:lang w:eastAsia="es-MX"/>
              </w:rPr>
              <w:t>5,290,008,877.00</w:t>
            </w:r>
          </w:p>
        </w:tc>
      </w:tr>
    </w:tbl>
    <w:p w:rsidR="004A0133" w:rsidRDefault="004A0133" w:rsidP="00AD7B76">
      <w:pPr>
        <w:jc w:val="both"/>
        <w:rPr>
          <w:b/>
        </w:rPr>
      </w:pPr>
    </w:p>
    <w:p w:rsidR="00D8444A" w:rsidRDefault="00D8444A" w:rsidP="00AD7B76">
      <w:pPr>
        <w:jc w:val="both"/>
        <w:rPr>
          <w:b/>
        </w:rPr>
      </w:pPr>
    </w:p>
    <w:p w:rsidR="00D8444A" w:rsidRDefault="00D8444A" w:rsidP="00AD7B76">
      <w:pPr>
        <w:jc w:val="both"/>
        <w:rPr>
          <w:b/>
        </w:rPr>
      </w:pPr>
    </w:p>
    <w:p w:rsidR="00D8444A" w:rsidRDefault="00D8444A" w:rsidP="00AD7B76">
      <w:pPr>
        <w:jc w:val="both"/>
        <w:rPr>
          <w:b/>
        </w:rPr>
      </w:pPr>
    </w:p>
    <w:p w:rsidR="00D8444A" w:rsidRDefault="00D8444A" w:rsidP="00AD7B76">
      <w:pPr>
        <w:jc w:val="both"/>
        <w:rPr>
          <w:b/>
        </w:rPr>
      </w:pPr>
    </w:p>
    <w:p w:rsidR="0046130B" w:rsidRDefault="0046130B" w:rsidP="00AD7B76">
      <w:pPr>
        <w:jc w:val="both"/>
        <w:rPr>
          <w:b/>
        </w:rPr>
      </w:pPr>
      <w:r>
        <w:rPr>
          <w:b/>
        </w:rPr>
        <w:t>¿Qué pueden hacer los ciudadanos?</w:t>
      </w:r>
    </w:p>
    <w:p w:rsidR="0046130B" w:rsidRDefault="0046130B" w:rsidP="00AD7B76">
      <w:pPr>
        <w:jc w:val="both"/>
        <w:rPr>
          <w:b/>
        </w:rPr>
      </w:pPr>
    </w:p>
    <w:p w:rsidR="0046130B" w:rsidRDefault="0046130B" w:rsidP="00AD7B76">
      <w:pPr>
        <w:jc w:val="both"/>
      </w:pPr>
      <w:r w:rsidRPr="0046130B">
        <w:t>Involucrarse en la vigilancia del ejercicio del Presupuesto de Egresos, consultándolo en el apartado de Transparencia de</w:t>
      </w:r>
      <w:r w:rsidR="00C0692A">
        <w:t xml:space="preserve">l portal de Gobierno Abierto </w:t>
      </w:r>
      <w:r w:rsidRPr="0046130B">
        <w:t xml:space="preserve">del </w:t>
      </w:r>
      <w:r w:rsidR="00C4000E">
        <w:t xml:space="preserve">H. </w:t>
      </w:r>
      <w:r w:rsidRPr="0046130B">
        <w:t>Ayuntamiento del Municipio de Puebla, ubicad</w:t>
      </w:r>
      <w:r w:rsidR="00C0692A">
        <w:t>o</w:t>
      </w:r>
      <w:r w:rsidRPr="0046130B">
        <w:t xml:space="preserve"> en el siguiente link para obtener mayor información:</w:t>
      </w:r>
      <w:r>
        <w:t xml:space="preserve"> </w:t>
      </w:r>
    </w:p>
    <w:p w:rsidR="0046130B" w:rsidRDefault="0046130B" w:rsidP="00AD7B76">
      <w:pPr>
        <w:jc w:val="both"/>
      </w:pPr>
    </w:p>
    <w:p w:rsidR="0046130B" w:rsidRPr="0050119E" w:rsidRDefault="00927DC6" w:rsidP="0050119E">
      <w:pPr>
        <w:jc w:val="both"/>
      </w:pPr>
      <w:hyperlink r:id="rId8" w:history="1">
        <w:r w:rsidR="007C6619" w:rsidRPr="0050119E">
          <w:rPr>
            <w:rStyle w:val="Hipervnculo"/>
          </w:rPr>
          <w:t>http://gobiernoabierto.pueblacapital.gob.mx/transparencia_file/informacion-complementaria/normatividad.presupuestal/presupuesto.egresos.puebla.2020.pdf</w:t>
        </w:r>
      </w:hyperlink>
    </w:p>
    <w:p w:rsidR="00F91E13" w:rsidRDefault="00F91E13" w:rsidP="00F91E13">
      <w:pPr>
        <w:pStyle w:val="Prrafodelista"/>
        <w:jc w:val="both"/>
        <w:rPr>
          <w:sz w:val="24"/>
          <w:szCs w:val="24"/>
          <w:lang w:val="es-ES_tradnl" w:eastAsia="es-ES"/>
        </w:rPr>
      </w:pPr>
    </w:p>
    <w:p w:rsidR="007C6619" w:rsidRPr="00853130" w:rsidRDefault="007C6619" w:rsidP="00853130">
      <w:pPr>
        <w:tabs>
          <w:tab w:val="left" w:pos="284"/>
        </w:tabs>
        <w:autoSpaceDE w:val="0"/>
        <w:autoSpaceDN w:val="0"/>
        <w:adjustRightInd w:val="0"/>
        <w:jc w:val="both"/>
        <w:rPr>
          <w:rFonts w:ascii="Arial" w:hAnsi="Arial" w:cs="Arial"/>
          <w:b/>
          <w:bCs/>
          <w:i/>
          <w:color w:val="000000"/>
          <w:sz w:val="16"/>
          <w:szCs w:val="16"/>
          <w:lang w:val="es-ES"/>
        </w:rPr>
      </w:pPr>
      <w:r w:rsidRPr="00853130">
        <w:rPr>
          <w:rFonts w:ascii="Arial" w:hAnsi="Arial" w:cs="Arial"/>
          <w:b/>
          <w:bCs/>
          <w:i/>
          <w:color w:val="000000"/>
          <w:sz w:val="16"/>
          <w:szCs w:val="16"/>
          <w:lang w:val="es-ES"/>
        </w:rPr>
        <w:t>Fuente: Tesorería Municipal con base en la Norma para la Difusión a la Ciudadanía de la Ley de Ingresos y del Presupuesto de Egresos publicada en el Diario Oficial de la Federación del 03 de abril de 2013</w:t>
      </w:r>
    </w:p>
    <w:p w:rsidR="007C6619" w:rsidRPr="007C6619" w:rsidRDefault="007C6619" w:rsidP="00853130">
      <w:pPr>
        <w:jc w:val="both"/>
      </w:pPr>
    </w:p>
    <w:p w:rsidR="0050119E" w:rsidRDefault="0050119E">
      <w:pPr>
        <w:jc w:val="both"/>
      </w:pPr>
    </w:p>
    <w:p w:rsidR="00853130" w:rsidRDefault="00853130">
      <w:pPr>
        <w:jc w:val="both"/>
      </w:pPr>
      <w:r>
        <w:t>De la misma forma</w:t>
      </w:r>
      <w:r w:rsidR="0050119E">
        <w:t xml:space="preserve">, se pone a su disposición el apartado de </w:t>
      </w:r>
      <w:r w:rsidR="0050119E" w:rsidRPr="0050119E">
        <w:rPr>
          <w:b/>
        </w:rPr>
        <w:t>normatividad presupuestal</w:t>
      </w:r>
      <w:r w:rsidR="0050119E">
        <w:t xml:space="preserve"> del</w:t>
      </w:r>
      <w:r w:rsidR="00E7067C">
        <w:t xml:space="preserve"> portal de Gobierno Abierto del H.</w:t>
      </w:r>
      <w:r w:rsidR="0050119E">
        <w:t xml:space="preserve"> </w:t>
      </w:r>
      <w:r w:rsidR="0050119E" w:rsidRPr="0046130B">
        <w:t>Ayuntamiento del Municipio de Puebla</w:t>
      </w:r>
      <w:r w:rsidR="0050119E">
        <w:t xml:space="preserve">, en el cual pueden consultarse los presupuestos de egresos y las leyes de ingresos del año vigente y anteriores en </w:t>
      </w:r>
      <w:r w:rsidR="0050119E" w:rsidRPr="009F6B77">
        <w:rPr>
          <w:u w:val="single"/>
        </w:rPr>
        <w:t>datos abiertos</w:t>
      </w:r>
      <w:r w:rsidR="0050119E">
        <w:t>:</w:t>
      </w:r>
    </w:p>
    <w:p w:rsidR="0050119E" w:rsidRDefault="0050119E">
      <w:pPr>
        <w:jc w:val="both"/>
      </w:pPr>
    </w:p>
    <w:p w:rsidR="0050119E" w:rsidRDefault="00927DC6">
      <w:pPr>
        <w:jc w:val="both"/>
      </w:pPr>
      <w:hyperlink r:id="rId9" w:history="1">
        <w:r w:rsidR="0050119E">
          <w:rPr>
            <w:rStyle w:val="Hipervnculo"/>
          </w:rPr>
          <w:t>http://gobiernoabierto.pueblacapital.gob.mx/informacion-complementaria/normatividad-presupuestal</w:t>
        </w:r>
      </w:hyperlink>
    </w:p>
    <w:p w:rsidR="0050119E" w:rsidRDefault="0050119E">
      <w:pPr>
        <w:jc w:val="both"/>
      </w:pPr>
    </w:p>
    <w:p w:rsidR="0050119E" w:rsidRDefault="0050119E" w:rsidP="00C4000E">
      <w:r>
        <w:t xml:space="preserve">Asimismo, </w:t>
      </w:r>
      <w:r w:rsidR="00E7067C">
        <w:t>mensualmente se pueden consultar el uso de los recursos públicos</w:t>
      </w:r>
      <w:r w:rsidR="00C4000E">
        <w:t xml:space="preserve"> respecto a los años 2017, 2018 y 2019 </w:t>
      </w:r>
      <w:r w:rsidR="00E7067C">
        <w:t xml:space="preserve">en la sección de </w:t>
      </w:r>
      <w:r w:rsidR="00E7067C">
        <w:rPr>
          <w:b/>
        </w:rPr>
        <w:t>Información financiera</w:t>
      </w:r>
      <w:r w:rsidR="00E7067C">
        <w:t>,</w:t>
      </w:r>
      <w:r w:rsidR="00C4000E">
        <w:t xml:space="preserve"> </w:t>
      </w:r>
      <w:r w:rsidR="00E7067C">
        <w:t xml:space="preserve">contenida en la </w:t>
      </w:r>
      <w:r w:rsidR="00E7067C">
        <w:rPr>
          <w:b/>
        </w:rPr>
        <w:t xml:space="preserve">Información complementaria </w:t>
      </w:r>
      <w:r w:rsidR="00E7067C">
        <w:t>del portal de</w:t>
      </w:r>
      <w:r w:rsidR="00C4000E">
        <w:t xml:space="preserve"> </w:t>
      </w:r>
      <w:proofErr w:type="gramStart"/>
      <w:r w:rsidR="00C4000E" w:rsidRPr="00C4000E">
        <w:t>gobiernoabierto.pueblacapital.gob.mx</w:t>
      </w:r>
      <w:r w:rsidR="00C4000E">
        <w:t xml:space="preserve"> </w:t>
      </w:r>
      <w:r w:rsidR="00E7067C">
        <w:t>:</w:t>
      </w:r>
      <w:proofErr w:type="gramEnd"/>
      <w:r w:rsidR="00E7067C">
        <w:rPr>
          <w:b/>
        </w:rPr>
        <w:t xml:space="preserve"> </w:t>
      </w:r>
    </w:p>
    <w:p w:rsidR="0050119E" w:rsidRDefault="0050119E">
      <w:pPr>
        <w:jc w:val="both"/>
      </w:pPr>
    </w:p>
    <w:p w:rsidR="0050119E" w:rsidRDefault="00927DC6">
      <w:pPr>
        <w:jc w:val="both"/>
      </w:pPr>
      <w:hyperlink r:id="rId10" w:history="1">
        <w:r w:rsidR="00E7067C">
          <w:rPr>
            <w:rStyle w:val="Hipervnculo"/>
          </w:rPr>
          <w:t>http://gobiernoabierto.pueblacapital.gob.mx/informacion-complementaria/info-financiera</w:t>
        </w:r>
      </w:hyperlink>
    </w:p>
    <w:p w:rsidR="00E7067C" w:rsidRDefault="00E7067C">
      <w:pPr>
        <w:jc w:val="both"/>
      </w:pPr>
    </w:p>
    <w:p w:rsidR="0050119E" w:rsidRPr="00E7067C" w:rsidRDefault="0050119E">
      <w:pPr>
        <w:jc w:val="both"/>
        <w:rPr>
          <w:b/>
        </w:rPr>
      </w:pPr>
      <w:r>
        <w:t xml:space="preserve">Finalmente, ante cualquier queja o denuncia, se reitera que los ciudadanos tienen a su disposición el número </w:t>
      </w:r>
      <w:r>
        <w:rPr>
          <w:b/>
        </w:rPr>
        <w:t>800 1 VIGILA (800 1 84 44 52)</w:t>
      </w:r>
      <w:r w:rsidR="00E7067C">
        <w:rPr>
          <w:b/>
        </w:rPr>
        <w:t xml:space="preserve"> </w:t>
      </w:r>
      <w:r w:rsidR="00E7067C" w:rsidRPr="00E7067C">
        <w:t>o en</w:t>
      </w:r>
      <w:r w:rsidR="00E7067C">
        <w:t xml:space="preserve"> Twitter mediante</w:t>
      </w:r>
      <w:r w:rsidR="00E7067C">
        <w:rPr>
          <w:b/>
        </w:rPr>
        <w:t xml:space="preserve"> @</w:t>
      </w:r>
      <w:proofErr w:type="spellStart"/>
      <w:r w:rsidR="006332E9">
        <w:rPr>
          <w:b/>
        </w:rPr>
        <w:t>BuzonAyto</w:t>
      </w:r>
      <w:proofErr w:type="spellEnd"/>
      <w:r w:rsidR="006332E9">
        <w:rPr>
          <w:b/>
        </w:rPr>
        <w:t xml:space="preserve">. </w:t>
      </w:r>
    </w:p>
    <w:sectPr w:rsidR="0050119E" w:rsidRPr="00E7067C" w:rsidSect="00C4000E">
      <w:headerReference w:type="default" r:id="rId11"/>
      <w:footerReference w:type="default" r:id="rId12"/>
      <w:pgSz w:w="12240" w:h="15840"/>
      <w:pgMar w:top="1941" w:right="160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7DC6" w:rsidRDefault="00927DC6" w:rsidP="004A5B90">
      <w:r>
        <w:separator/>
      </w:r>
    </w:p>
  </w:endnote>
  <w:endnote w:type="continuationSeparator" w:id="0">
    <w:p w:rsidR="00927DC6" w:rsidRDefault="00927DC6" w:rsidP="004A5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20B0600040502020204"/>
    <w:charset w:val="00"/>
    <w:family w:val="auto"/>
    <w:pitch w:val="variable"/>
    <w:sig w:usb0="00000000"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60C" w:rsidRPr="008268BD" w:rsidRDefault="001E460C" w:rsidP="008268BD">
    <w:pPr>
      <w:pStyle w:val="Piedepgina"/>
    </w:pPr>
    <w:r w:rsidRPr="00942991">
      <w:rPr>
        <w:rFonts w:ascii="Calibri" w:eastAsia="Calibri" w:hAnsi="Calibri" w:cs="Times New Roman"/>
        <w:noProof/>
        <w:lang w:val="es-MX" w:eastAsia="es-MX"/>
      </w:rPr>
      <w:drawing>
        <wp:anchor distT="0" distB="0" distL="114300" distR="114300" simplePos="0" relativeHeight="251668480" behindDoc="1" locked="0" layoutInCell="1" allowOverlap="1" wp14:anchorId="7F618FF1" wp14:editId="5CDC0C68">
          <wp:simplePos x="0" y="0"/>
          <wp:positionH relativeFrom="column">
            <wp:posOffset>-1427598</wp:posOffset>
          </wp:positionH>
          <wp:positionV relativeFrom="paragraph">
            <wp:posOffset>-89506</wp:posOffset>
          </wp:positionV>
          <wp:extent cx="8362950" cy="513080"/>
          <wp:effectExtent l="0" t="0" r="0" b="0"/>
          <wp:wrapNone/>
          <wp:docPr id="3" name="Imagen 3" descr="../JPG/HOJAS%20MEMBRETAD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G/HOJAS%20MEMBRETADAS.jpg"/>
                  <pic:cNvPicPr>
                    <a:picLocks noChangeAspect="1" noChangeArrowheads="1"/>
                  </pic:cNvPicPr>
                </pic:nvPicPr>
                <pic:blipFill rotWithShape="1">
                  <a:blip r:embed="rId1">
                    <a:extLst>
                      <a:ext uri="{28A0092B-C50C-407E-A947-70E740481C1C}">
                        <a14:useLocalDpi xmlns:a14="http://schemas.microsoft.com/office/drawing/2010/main" val="0"/>
                      </a:ext>
                    </a:extLst>
                  </a:blip>
                  <a:srcRect l="-7666" t="91013" r="-1" b="3875"/>
                  <a:stretch/>
                </pic:blipFill>
                <pic:spPr bwMode="auto">
                  <a:xfrm>
                    <a:off x="0" y="0"/>
                    <a:ext cx="8362950" cy="5130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7DC6" w:rsidRDefault="00927DC6" w:rsidP="004A5B90">
      <w:r>
        <w:separator/>
      </w:r>
    </w:p>
  </w:footnote>
  <w:footnote w:type="continuationSeparator" w:id="0">
    <w:p w:rsidR="00927DC6" w:rsidRDefault="00927DC6" w:rsidP="004A5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60C" w:rsidRDefault="001E460C">
    <w:pPr>
      <w:pStyle w:val="Encabezado"/>
    </w:pPr>
    <w:r>
      <w:rPr>
        <w:noProof/>
        <w:lang w:val="es-MX" w:eastAsia="es-MX"/>
      </w:rPr>
      <w:drawing>
        <wp:anchor distT="0" distB="0" distL="114300" distR="114300" simplePos="0" relativeHeight="251666432" behindDoc="1" locked="0" layoutInCell="1" allowOverlap="1" wp14:anchorId="6CD37D20" wp14:editId="087434AE">
          <wp:simplePos x="0" y="0"/>
          <wp:positionH relativeFrom="column">
            <wp:posOffset>-1023620</wp:posOffset>
          </wp:positionH>
          <wp:positionV relativeFrom="paragraph">
            <wp:posOffset>-353060</wp:posOffset>
          </wp:positionV>
          <wp:extent cx="7777480" cy="1037590"/>
          <wp:effectExtent l="0" t="0" r="0" b="0"/>
          <wp:wrapNone/>
          <wp:docPr id="2" name="Imagen 2" descr="../JPG/HOJAS%20MEMBRETAD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G/HOJAS%20MEMBRETADAS.jpg"/>
                  <pic:cNvPicPr>
                    <a:picLocks noChangeAspect="1" noChangeArrowheads="1"/>
                  </pic:cNvPicPr>
                </pic:nvPicPr>
                <pic:blipFill rotWithShape="1">
                  <a:blip r:embed="rId1">
                    <a:extLst>
                      <a:ext uri="{28A0092B-C50C-407E-A947-70E740481C1C}">
                        <a14:useLocalDpi xmlns:a14="http://schemas.microsoft.com/office/drawing/2010/main" val="0"/>
                      </a:ext>
                    </a:extLst>
                  </a:blip>
                  <a:srcRect r="-66" b="89683"/>
                  <a:stretch/>
                </pic:blipFill>
                <pic:spPr bwMode="auto">
                  <a:xfrm>
                    <a:off x="0" y="0"/>
                    <a:ext cx="7777480" cy="10375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s-MX" w:eastAsia="es-MX"/>
      </w:rPr>
      <w:drawing>
        <wp:anchor distT="0" distB="0" distL="114300" distR="114300" simplePos="0" relativeHeight="251658240" behindDoc="1" locked="0" layoutInCell="1" allowOverlap="1" wp14:anchorId="2DF46734" wp14:editId="1427FE0D">
          <wp:simplePos x="0" y="0"/>
          <wp:positionH relativeFrom="column">
            <wp:posOffset>-1144270</wp:posOffset>
          </wp:positionH>
          <wp:positionV relativeFrom="paragraph">
            <wp:posOffset>-588645</wp:posOffset>
          </wp:positionV>
          <wp:extent cx="7886700" cy="10205720"/>
          <wp:effectExtent l="0" t="0" r="12700" b="5080"/>
          <wp:wrapNone/>
          <wp:docPr id="1" name="Imagen 1" descr="Macintosh HD:Users:margaritte:Desktop:fondo-car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garitte:Desktop:fondo-cart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86700" cy="1020572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F2768"/>
    <w:multiLevelType w:val="hybridMultilevel"/>
    <w:tmpl w:val="2CB6A2F4"/>
    <w:lvl w:ilvl="0" w:tplc="DDF2151C">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074C16C2"/>
    <w:multiLevelType w:val="hybridMultilevel"/>
    <w:tmpl w:val="65D663B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08112E07"/>
    <w:multiLevelType w:val="hybridMultilevel"/>
    <w:tmpl w:val="CE5C1AEE"/>
    <w:lvl w:ilvl="0" w:tplc="080A000D">
      <w:start w:val="1"/>
      <w:numFmt w:val="bullet"/>
      <w:lvlText w:val=""/>
      <w:lvlJc w:val="left"/>
      <w:pPr>
        <w:ind w:left="770" w:hanging="360"/>
      </w:pPr>
      <w:rPr>
        <w:rFonts w:ascii="Wingdings" w:hAnsi="Wingding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3" w15:restartNumberingAfterBreak="0">
    <w:nsid w:val="0A6B602E"/>
    <w:multiLevelType w:val="hybridMultilevel"/>
    <w:tmpl w:val="3CE8DF12"/>
    <w:lvl w:ilvl="0" w:tplc="119A847E">
      <w:start w:val="1"/>
      <w:numFmt w:val="decimal"/>
      <w:lvlText w:val="%1."/>
      <w:lvlJc w:val="left"/>
      <w:pPr>
        <w:ind w:left="316" w:hanging="360"/>
      </w:pPr>
      <w:rPr>
        <w:rFonts w:hint="default"/>
      </w:rPr>
    </w:lvl>
    <w:lvl w:ilvl="1" w:tplc="080A0019" w:tentative="1">
      <w:start w:val="1"/>
      <w:numFmt w:val="lowerLetter"/>
      <w:lvlText w:val="%2."/>
      <w:lvlJc w:val="left"/>
      <w:pPr>
        <w:ind w:left="1036" w:hanging="360"/>
      </w:pPr>
    </w:lvl>
    <w:lvl w:ilvl="2" w:tplc="080A001B" w:tentative="1">
      <w:start w:val="1"/>
      <w:numFmt w:val="lowerRoman"/>
      <w:lvlText w:val="%3."/>
      <w:lvlJc w:val="right"/>
      <w:pPr>
        <w:ind w:left="1756" w:hanging="180"/>
      </w:pPr>
    </w:lvl>
    <w:lvl w:ilvl="3" w:tplc="080A000F" w:tentative="1">
      <w:start w:val="1"/>
      <w:numFmt w:val="decimal"/>
      <w:lvlText w:val="%4."/>
      <w:lvlJc w:val="left"/>
      <w:pPr>
        <w:ind w:left="2476" w:hanging="360"/>
      </w:pPr>
    </w:lvl>
    <w:lvl w:ilvl="4" w:tplc="080A0019" w:tentative="1">
      <w:start w:val="1"/>
      <w:numFmt w:val="lowerLetter"/>
      <w:lvlText w:val="%5."/>
      <w:lvlJc w:val="left"/>
      <w:pPr>
        <w:ind w:left="3196" w:hanging="360"/>
      </w:pPr>
    </w:lvl>
    <w:lvl w:ilvl="5" w:tplc="080A001B" w:tentative="1">
      <w:start w:val="1"/>
      <w:numFmt w:val="lowerRoman"/>
      <w:lvlText w:val="%6."/>
      <w:lvlJc w:val="right"/>
      <w:pPr>
        <w:ind w:left="3916" w:hanging="180"/>
      </w:pPr>
    </w:lvl>
    <w:lvl w:ilvl="6" w:tplc="080A000F" w:tentative="1">
      <w:start w:val="1"/>
      <w:numFmt w:val="decimal"/>
      <w:lvlText w:val="%7."/>
      <w:lvlJc w:val="left"/>
      <w:pPr>
        <w:ind w:left="4636" w:hanging="360"/>
      </w:pPr>
    </w:lvl>
    <w:lvl w:ilvl="7" w:tplc="080A0019" w:tentative="1">
      <w:start w:val="1"/>
      <w:numFmt w:val="lowerLetter"/>
      <w:lvlText w:val="%8."/>
      <w:lvlJc w:val="left"/>
      <w:pPr>
        <w:ind w:left="5356" w:hanging="360"/>
      </w:pPr>
    </w:lvl>
    <w:lvl w:ilvl="8" w:tplc="080A001B" w:tentative="1">
      <w:start w:val="1"/>
      <w:numFmt w:val="lowerRoman"/>
      <w:lvlText w:val="%9."/>
      <w:lvlJc w:val="right"/>
      <w:pPr>
        <w:ind w:left="6076" w:hanging="180"/>
      </w:pPr>
    </w:lvl>
  </w:abstractNum>
  <w:abstractNum w:abstractNumId="4" w15:restartNumberingAfterBreak="0">
    <w:nsid w:val="0E1147C5"/>
    <w:multiLevelType w:val="hybridMultilevel"/>
    <w:tmpl w:val="12D00C16"/>
    <w:lvl w:ilvl="0" w:tplc="080A000F">
      <w:start w:val="1"/>
      <w:numFmt w:val="decimal"/>
      <w:lvlText w:val="%1."/>
      <w:lvlJc w:val="left"/>
      <w:pPr>
        <w:ind w:left="1457" w:hanging="360"/>
      </w:pPr>
    </w:lvl>
    <w:lvl w:ilvl="1" w:tplc="080A0019" w:tentative="1">
      <w:start w:val="1"/>
      <w:numFmt w:val="lowerLetter"/>
      <w:lvlText w:val="%2."/>
      <w:lvlJc w:val="left"/>
      <w:pPr>
        <w:ind w:left="2177" w:hanging="360"/>
      </w:pPr>
    </w:lvl>
    <w:lvl w:ilvl="2" w:tplc="080A001B" w:tentative="1">
      <w:start w:val="1"/>
      <w:numFmt w:val="lowerRoman"/>
      <w:lvlText w:val="%3."/>
      <w:lvlJc w:val="right"/>
      <w:pPr>
        <w:ind w:left="2897" w:hanging="180"/>
      </w:pPr>
    </w:lvl>
    <w:lvl w:ilvl="3" w:tplc="080A000F" w:tentative="1">
      <w:start w:val="1"/>
      <w:numFmt w:val="decimal"/>
      <w:lvlText w:val="%4."/>
      <w:lvlJc w:val="left"/>
      <w:pPr>
        <w:ind w:left="3617" w:hanging="360"/>
      </w:pPr>
    </w:lvl>
    <w:lvl w:ilvl="4" w:tplc="080A0019" w:tentative="1">
      <w:start w:val="1"/>
      <w:numFmt w:val="lowerLetter"/>
      <w:lvlText w:val="%5."/>
      <w:lvlJc w:val="left"/>
      <w:pPr>
        <w:ind w:left="4337" w:hanging="360"/>
      </w:pPr>
    </w:lvl>
    <w:lvl w:ilvl="5" w:tplc="080A001B" w:tentative="1">
      <w:start w:val="1"/>
      <w:numFmt w:val="lowerRoman"/>
      <w:lvlText w:val="%6."/>
      <w:lvlJc w:val="right"/>
      <w:pPr>
        <w:ind w:left="5057" w:hanging="180"/>
      </w:pPr>
    </w:lvl>
    <w:lvl w:ilvl="6" w:tplc="080A000F" w:tentative="1">
      <w:start w:val="1"/>
      <w:numFmt w:val="decimal"/>
      <w:lvlText w:val="%7."/>
      <w:lvlJc w:val="left"/>
      <w:pPr>
        <w:ind w:left="5777" w:hanging="360"/>
      </w:pPr>
    </w:lvl>
    <w:lvl w:ilvl="7" w:tplc="080A0019" w:tentative="1">
      <w:start w:val="1"/>
      <w:numFmt w:val="lowerLetter"/>
      <w:lvlText w:val="%8."/>
      <w:lvlJc w:val="left"/>
      <w:pPr>
        <w:ind w:left="6497" w:hanging="360"/>
      </w:pPr>
    </w:lvl>
    <w:lvl w:ilvl="8" w:tplc="080A001B" w:tentative="1">
      <w:start w:val="1"/>
      <w:numFmt w:val="lowerRoman"/>
      <w:lvlText w:val="%9."/>
      <w:lvlJc w:val="right"/>
      <w:pPr>
        <w:ind w:left="7217" w:hanging="180"/>
      </w:pPr>
    </w:lvl>
  </w:abstractNum>
  <w:abstractNum w:abstractNumId="5" w15:restartNumberingAfterBreak="0">
    <w:nsid w:val="0EFE5230"/>
    <w:multiLevelType w:val="hybridMultilevel"/>
    <w:tmpl w:val="6562C482"/>
    <w:lvl w:ilvl="0" w:tplc="08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6" w15:restartNumberingAfterBreak="0">
    <w:nsid w:val="108D1590"/>
    <w:multiLevelType w:val="hybridMultilevel"/>
    <w:tmpl w:val="60028D40"/>
    <w:lvl w:ilvl="0" w:tplc="CA42CFE0">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7" w15:restartNumberingAfterBreak="0">
    <w:nsid w:val="11BA34E6"/>
    <w:multiLevelType w:val="hybridMultilevel"/>
    <w:tmpl w:val="4A8418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29B02E7"/>
    <w:multiLevelType w:val="hybridMultilevel"/>
    <w:tmpl w:val="B186F0D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2F20924"/>
    <w:multiLevelType w:val="hybridMultilevel"/>
    <w:tmpl w:val="9794A1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8680FE9"/>
    <w:multiLevelType w:val="hybridMultilevel"/>
    <w:tmpl w:val="9244A1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9AB6CFF"/>
    <w:multiLevelType w:val="hybridMultilevel"/>
    <w:tmpl w:val="806066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A8103E4"/>
    <w:multiLevelType w:val="hybridMultilevel"/>
    <w:tmpl w:val="2DE04FFA"/>
    <w:lvl w:ilvl="0" w:tplc="56321E48">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1DA326C9"/>
    <w:multiLevelType w:val="hybridMultilevel"/>
    <w:tmpl w:val="7BE68C98"/>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E236F01"/>
    <w:multiLevelType w:val="hybridMultilevel"/>
    <w:tmpl w:val="7E0AB416"/>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1F1B763D"/>
    <w:multiLevelType w:val="hybridMultilevel"/>
    <w:tmpl w:val="6144F7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1FC803F6"/>
    <w:multiLevelType w:val="hybridMultilevel"/>
    <w:tmpl w:val="6FC665BE"/>
    <w:lvl w:ilvl="0" w:tplc="890AF032">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211E429A"/>
    <w:multiLevelType w:val="hybridMultilevel"/>
    <w:tmpl w:val="B3B6E0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581102B"/>
    <w:multiLevelType w:val="hybridMultilevel"/>
    <w:tmpl w:val="C384199C"/>
    <w:lvl w:ilvl="0" w:tplc="080A000D">
      <w:start w:val="1"/>
      <w:numFmt w:val="bullet"/>
      <w:lvlText w:val=""/>
      <w:lvlJc w:val="left"/>
      <w:pPr>
        <w:ind w:left="2100" w:hanging="360"/>
      </w:pPr>
      <w:rPr>
        <w:rFonts w:ascii="Wingdings" w:hAnsi="Wingdings" w:hint="default"/>
      </w:rPr>
    </w:lvl>
    <w:lvl w:ilvl="1" w:tplc="080A0003" w:tentative="1">
      <w:start w:val="1"/>
      <w:numFmt w:val="bullet"/>
      <w:lvlText w:val="o"/>
      <w:lvlJc w:val="left"/>
      <w:pPr>
        <w:ind w:left="2820" w:hanging="360"/>
      </w:pPr>
      <w:rPr>
        <w:rFonts w:ascii="Courier New" w:hAnsi="Courier New" w:cs="Courier New" w:hint="default"/>
      </w:rPr>
    </w:lvl>
    <w:lvl w:ilvl="2" w:tplc="080A0005" w:tentative="1">
      <w:start w:val="1"/>
      <w:numFmt w:val="bullet"/>
      <w:lvlText w:val=""/>
      <w:lvlJc w:val="left"/>
      <w:pPr>
        <w:ind w:left="3540" w:hanging="360"/>
      </w:pPr>
      <w:rPr>
        <w:rFonts w:ascii="Wingdings" w:hAnsi="Wingdings" w:hint="default"/>
      </w:rPr>
    </w:lvl>
    <w:lvl w:ilvl="3" w:tplc="080A0001" w:tentative="1">
      <w:start w:val="1"/>
      <w:numFmt w:val="bullet"/>
      <w:lvlText w:val=""/>
      <w:lvlJc w:val="left"/>
      <w:pPr>
        <w:ind w:left="4260" w:hanging="360"/>
      </w:pPr>
      <w:rPr>
        <w:rFonts w:ascii="Symbol" w:hAnsi="Symbol" w:hint="default"/>
      </w:rPr>
    </w:lvl>
    <w:lvl w:ilvl="4" w:tplc="080A0003" w:tentative="1">
      <w:start w:val="1"/>
      <w:numFmt w:val="bullet"/>
      <w:lvlText w:val="o"/>
      <w:lvlJc w:val="left"/>
      <w:pPr>
        <w:ind w:left="4980" w:hanging="360"/>
      </w:pPr>
      <w:rPr>
        <w:rFonts w:ascii="Courier New" w:hAnsi="Courier New" w:cs="Courier New" w:hint="default"/>
      </w:rPr>
    </w:lvl>
    <w:lvl w:ilvl="5" w:tplc="080A0005" w:tentative="1">
      <w:start w:val="1"/>
      <w:numFmt w:val="bullet"/>
      <w:lvlText w:val=""/>
      <w:lvlJc w:val="left"/>
      <w:pPr>
        <w:ind w:left="5700" w:hanging="360"/>
      </w:pPr>
      <w:rPr>
        <w:rFonts w:ascii="Wingdings" w:hAnsi="Wingdings" w:hint="default"/>
      </w:rPr>
    </w:lvl>
    <w:lvl w:ilvl="6" w:tplc="080A0001" w:tentative="1">
      <w:start w:val="1"/>
      <w:numFmt w:val="bullet"/>
      <w:lvlText w:val=""/>
      <w:lvlJc w:val="left"/>
      <w:pPr>
        <w:ind w:left="6420" w:hanging="360"/>
      </w:pPr>
      <w:rPr>
        <w:rFonts w:ascii="Symbol" w:hAnsi="Symbol" w:hint="default"/>
      </w:rPr>
    </w:lvl>
    <w:lvl w:ilvl="7" w:tplc="080A0003" w:tentative="1">
      <w:start w:val="1"/>
      <w:numFmt w:val="bullet"/>
      <w:lvlText w:val="o"/>
      <w:lvlJc w:val="left"/>
      <w:pPr>
        <w:ind w:left="7140" w:hanging="360"/>
      </w:pPr>
      <w:rPr>
        <w:rFonts w:ascii="Courier New" w:hAnsi="Courier New" w:cs="Courier New" w:hint="default"/>
      </w:rPr>
    </w:lvl>
    <w:lvl w:ilvl="8" w:tplc="080A0005" w:tentative="1">
      <w:start w:val="1"/>
      <w:numFmt w:val="bullet"/>
      <w:lvlText w:val=""/>
      <w:lvlJc w:val="left"/>
      <w:pPr>
        <w:ind w:left="7860" w:hanging="360"/>
      </w:pPr>
      <w:rPr>
        <w:rFonts w:ascii="Wingdings" w:hAnsi="Wingdings" w:hint="default"/>
      </w:rPr>
    </w:lvl>
  </w:abstractNum>
  <w:abstractNum w:abstractNumId="19" w15:restartNumberingAfterBreak="0">
    <w:nsid w:val="2AE72401"/>
    <w:multiLevelType w:val="hybridMultilevel"/>
    <w:tmpl w:val="9C0265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B5346B0"/>
    <w:multiLevelType w:val="hybridMultilevel"/>
    <w:tmpl w:val="D52CB17A"/>
    <w:lvl w:ilvl="0" w:tplc="B36E3086">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1" w15:restartNumberingAfterBreak="0">
    <w:nsid w:val="2C3A643C"/>
    <w:multiLevelType w:val="hybridMultilevel"/>
    <w:tmpl w:val="74AC4A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047580F"/>
    <w:multiLevelType w:val="hybridMultilevel"/>
    <w:tmpl w:val="DC064F66"/>
    <w:lvl w:ilvl="0" w:tplc="D2B4EBAC">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3" w15:restartNumberingAfterBreak="0">
    <w:nsid w:val="315D765E"/>
    <w:multiLevelType w:val="hybridMultilevel"/>
    <w:tmpl w:val="EC5E5B7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1EB5349"/>
    <w:multiLevelType w:val="hybridMultilevel"/>
    <w:tmpl w:val="C09CD0C8"/>
    <w:lvl w:ilvl="0" w:tplc="3D30E160">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5C9254A"/>
    <w:multiLevelType w:val="hybridMultilevel"/>
    <w:tmpl w:val="F84E64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E452BC6"/>
    <w:multiLevelType w:val="hybridMultilevel"/>
    <w:tmpl w:val="A52AD54A"/>
    <w:lvl w:ilvl="0" w:tplc="080A0017">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27" w15:restartNumberingAfterBreak="0">
    <w:nsid w:val="40E0120F"/>
    <w:multiLevelType w:val="hybridMultilevel"/>
    <w:tmpl w:val="424E0F92"/>
    <w:lvl w:ilvl="0" w:tplc="080A000D">
      <w:start w:val="1"/>
      <w:numFmt w:val="bullet"/>
      <w:lvlText w:val=""/>
      <w:lvlJc w:val="left"/>
      <w:pPr>
        <w:ind w:left="786" w:hanging="360"/>
      </w:pPr>
      <w:rPr>
        <w:rFonts w:ascii="Wingdings" w:hAnsi="Wingdings"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8" w15:restartNumberingAfterBreak="0">
    <w:nsid w:val="42E87DB7"/>
    <w:multiLevelType w:val="hybridMultilevel"/>
    <w:tmpl w:val="839C6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8CA2DB9"/>
    <w:multiLevelType w:val="hybridMultilevel"/>
    <w:tmpl w:val="BE32FB22"/>
    <w:lvl w:ilvl="0" w:tplc="1EDA17CE">
      <w:start w:val="1"/>
      <w:numFmt w:val="upperRoman"/>
      <w:lvlText w:val="%1."/>
      <w:lvlJc w:val="left"/>
      <w:pPr>
        <w:ind w:left="1049" w:hanging="720"/>
      </w:pPr>
      <w:rPr>
        <w:rFonts w:hint="default"/>
      </w:rPr>
    </w:lvl>
    <w:lvl w:ilvl="1" w:tplc="080A0019" w:tentative="1">
      <w:start w:val="1"/>
      <w:numFmt w:val="lowerLetter"/>
      <w:lvlText w:val="%2."/>
      <w:lvlJc w:val="left"/>
      <w:pPr>
        <w:ind w:left="1409" w:hanging="360"/>
      </w:pPr>
    </w:lvl>
    <w:lvl w:ilvl="2" w:tplc="080A001B" w:tentative="1">
      <w:start w:val="1"/>
      <w:numFmt w:val="lowerRoman"/>
      <w:lvlText w:val="%3."/>
      <w:lvlJc w:val="right"/>
      <w:pPr>
        <w:ind w:left="2129" w:hanging="180"/>
      </w:pPr>
    </w:lvl>
    <w:lvl w:ilvl="3" w:tplc="080A000F" w:tentative="1">
      <w:start w:val="1"/>
      <w:numFmt w:val="decimal"/>
      <w:lvlText w:val="%4."/>
      <w:lvlJc w:val="left"/>
      <w:pPr>
        <w:ind w:left="2849" w:hanging="360"/>
      </w:pPr>
    </w:lvl>
    <w:lvl w:ilvl="4" w:tplc="080A0019" w:tentative="1">
      <w:start w:val="1"/>
      <w:numFmt w:val="lowerLetter"/>
      <w:lvlText w:val="%5."/>
      <w:lvlJc w:val="left"/>
      <w:pPr>
        <w:ind w:left="3569" w:hanging="360"/>
      </w:pPr>
    </w:lvl>
    <w:lvl w:ilvl="5" w:tplc="080A001B" w:tentative="1">
      <w:start w:val="1"/>
      <w:numFmt w:val="lowerRoman"/>
      <w:lvlText w:val="%6."/>
      <w:lvlJc w:val="right"/>
      <w:pPr>
        <w:ind w:left="4289" w:hanging="180"/>
      </w:pPr>
    </w:lvl>
    <w:lvl w:ilvl="6" w:tplc="080A000F" w:tentative="1">
      <w:start w:val="1"/>
      <w:numFmt w:val="decimal"/>
      <w:lvlText w:val="%7."/>
      <w:lvlJc w:val="left"/>
      <w:pPr>
        <w:ind w:left="5009" w:hanging="360"/>
      </w:pPr>
    </w:lvl>
    <w:lvl w:ilvl="7" w:tplc="080A0019" w:tentative="1">
      <w:start w:val="1"/>
      <w:numFmt w:val="lowerLetter"/>
      <w:lvlText w:val="%8."/>
      <w:lvlJc w:val="left"/>
      <w:pPr>
        <w:ind w:left="5729" w:hanging="360"/>
      </w:pPr>
    </w:lvl>
    <w:lvl w:ilvl="8" w:tplc="080A001B" w:tentative="1">
      <w:start w:val="1"/>
      <w:numFmt w:val="lowerRoman"/>
      <w:lvlText w:val="%9."/>
      <w:lvlJc w:val="right"/>
      <w:pPr>
        <w:ind w:left="6449" w:hanging="180"/>
      </w:pPr>
    </w:lvl>
  </w:abstractNum>
  <w:abstractNum w:abstractNumId="30" w15:restartNumberingAfterBreak="0">
    <w:nsid w:val="4A880FB0"/>
    <w:multiLevelType w:val="hybridMultilevel"/>
    <w:tmpl w:val="14AA23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DC77DBF"/>
    <w:multiLevelType w:val="hybridMultilevel"/>
    <w:tmpl w:val="C07264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E1962DA"/>
    <w:multiLevelType w:val="hybridMultilevel"/>
    <w:tmpl w:val="DE5ACB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6CB70ED"/>
    <w:multiLevelType w:val="hybridMultilevel"/>
    <w:tmpl w:val="12D00C16"/>
    <w:lvl w:ilvl="0" w:tplc="080A000F">
      <w:start w:val="1"/>
      <w:numFmt w:val="decimal"/>
      <w:lvlText w:val="%1."/>
      <w:lvlJc w:val="left"/>
      <w:pPr>
        <w:ind w:left="1457" w:hanging="360"/>
      </w:pPr>
    </w:lvl>
    <w:lvl w:ilvl="1" w:tplc="080A0019" w:tentative="1">
      <w:start w:val="1"/>
      <w:numFmt w:val="lowerLetter"/>
      <w:lvlText w:val="%2."/>
      <w:lvlJc w:val="left"/>
      <w:pPr>
        <w:ind w:left="2177" w:hanging="360"/>
      </w:pPr>
    </w:lvl>
    <w:lvl w:ilvl="2" w:tplc="080A001B" w:tentative="1">
      <w:start w:val="1"/>
      <w:numFmt w:val="lowerRoman"/>
      <w:lvlText w:val="%3."/>
      <w:lvlJc w:val="right"/>
      <w:pPr>
        <w:ind w:left="2897" w:hanging="180"/>
      </w:pPr>
    </w:lvl>
    <w:lvl w:ilvl="3" w:tplc="080A000F" w:tentative="1">
      <w:start w:val="1"/>
      <w:numFmt w:val="decimal"/>
      <w:lvlText w:val="%4."/>
      <w:lvlJc w:val="left"/>
      <w:pPr>
        <w:ind w:left="3617" w:hanging="360"/>
      </w:pPr>
    </w:lvl>
    <w:lvl w:ilvl="4" w:tplc="080A0019" w:tentative="1">
      <w:start w:val="1"/>
      <w:numFmt w:val="lowerLetter"/>
      <w:lvlText w:val="%5."/>
      <w:lvlJc w:val="left"/>
      <w:pPr>
        <w:ind w:left="4337" w:hanging="360"/>
      </w:pPr>
    </w:lvl>
    <w:lvl w:ilvl="5" w:tplc="080A001B" w:tentative="1">
      <w:start w:val="1"/>
      <w:numFmt w:val="lowerRoman"/>
      <w:lvlText w:val="%6."/>
      <w:lvlJc w:val="right"/>
      <w:pPr>
        <w:ind w:left="5057" w:hanging="180"/>
      </w:pPr>
    </w:lvl>
    <w:lvl w:ilvl="6" w:tplc="080A000F" w:tentative="1">
      <w:start w:val="1"/>
      <w:numFmt w:val="decimal"/>
      <w:lvlText w:val="%7."/>
      <w:lvlJc w:val="left"/>
      <w:pPr>
        <w:ind w:left="5777" w:hanging="360"/>
      </w:pPr>
    </w:lvl>
    <w:lvl w:ilvl="7" w:tplc="080A0019" w:tentative="1">
      <w:start w:val="1"/>
      <w:numFmt w:val="lowerLetter"/>
      <w:lvlText w:val="%8."/>
      <w:lvlJc w:val="left"/>
      <w:pPr>
        <w:ind w:left="6497" w:hanging="360"/>
      </w:pPr>
    </w:lvl>
    <w:lvl w:ilvl="8" w:tplc="080A001B" w:tentative="1">
      <w:start w:val="1"/>
      <w:numFmt w:val="lowerRoman"/>
      <w:lvlText w:val="%9."/>
      <w:lvlJc w:val="right"/>
      <w:pPr>
        <w:ind w:left="7217" w:hanging="180"/>
      </w:pPr>
    </w:lvl>
  </w:abstractNum>
  <w:abstractNum w:abstractNumId="34" w15:restartNumberingAfterBreak="0">
    <w:nsid w:val="57675447"/>
    <w:multiLevelType w:val="hybridMultilevel"/>
    <w:tmpl w:val="5FBC479C"/>
    <w:lvl w:ilvl="0" w:tplc="E216ED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83C4B3F"/>
    <w:multiLevelType w:val="hybridMultilevel"/>
    <w:tmpl w:val="03B22A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AC624D6"/>
    <w:multiLevelType w:val="hybridMultilevel"/>
    <w:tmpl w:val="36EA1430"/>
    <w:lvl w:ilvl="0" w:tplc="080A000D">
      <w:start w:val="1"/>
      <w:numFmt w:val="bullet"/>
      <w:lvlText w:val=""/>
      <w:lvlJc w:val="left"/>
      <w:pPr>
        <w:ind w:left="770" w:hanging="360"/>
      </w:pPr>
      <w:rPr>
        <w:rFonts w:ascii="Wingdings" w:hAnsi="Wingding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37" w15:restartNumberingAfterBreak="0">
    <w:nsid w:val="5FEE7A0D"/>
    <w:multiLevelType w:val="hybridMultilevel"/>
    <w:tmpl w:val="4FE0A42A"/>
    <w:lvl w:ilvl="0" w:tplc="080A000D">
      <w:start w:val="1"/>
      <w:numFmt w:val="bullet"/>
      <w:lvlText w:val=""/>
      <w:lvlJc w:val="left"/>
      <w:pPr>
        <w:ind w:left="1571" w:hanging="360"/>
      </w:pPr>
      <w:rPr>
        <w:rFonts w:ascii="Wingdings" w:hAnsi="Wingdings"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38" w15:restartNumberingAfterBreak="0">
    <w:nsid w:val="62A47EC3"/>
    <w:multiLevelType w:val="hybridMultilevel"/>
    <w:tmpl w:val="8B5CB246"/>
    <w:lvl w:ilvl="0" w:tplc="080A0001">
      <w:start w:val="1"/>
      <w:numFmt w:val="bullet"/>
      <w:lvlText w:val=""/>
      <w:lvlJc w:val="left"/>
      <w:pPr>
        <w:ind w:left="808" w:hanging="360"/>
      </w:pPr>
      <w:rPr>
        <w:rFonts w:ascii="Symbol" w:hAnsi="Symbol" w:hint="default"/>
      </w:rPr>
    </w:lvl>
    <w:lvl w:ilvl="1" w:tplc="080A0003" w:tentative="1">
      <w:start w:val="1"/>
      <w:numFmt w:val="bullet"/>
      <w:lvlText w:val="o"/>
      <w:lvlJc w:val="left"/>
      <w:pPr>
        <w:ind w:left="1528" w:hanging="360"/>
      </w:pPr>
      <w:rPr>
        <w:rFonts w:ascii="Courier New" w:hAnsi="Courier New" w:cs="Courier New" w:hint="default"/>
      </w:rPr>
    </w:lvl>
    <w:lvl w:ilvl="2" w:tplc="080A0005" w:tentative="1">
      <w:start w:val="1"/>
      <w:numFmt w:val="bullet"/>
      <w:lvlText w:val=""/>
      <w:lvlJc w:val="left"/>
      <w:pPr>
        <w:ind w:left="2248" w:hanging="360"/>
      </w:pPr>
      <w:rPr>
        <w:rFonts w:ascii="Wingdings" w:hAnsi="Wingdings" w:hint="default"/>
      </w:rPr>
    </w:lvl>
    <w:lvl w:ilvl="3" w:tplc="080A0001" w:tentative="1">
      <w:start w:val="1"/>
      <w:numFmt w:val="bullet"/>
      <w:lvlText w:val=""/>
      <w:lvlJc w:val="left"/>
      <w:pPr>
        <w:ind w:left="2968" w:hanging="360"/>
      </w:pPr>
      <w:rPr>
        <w:rFonts w:ascii="Symbol" w:hAnsi="Symbol" w:hint="default"/>
      </w:rPr>
    </w:lvl>
    <w:lvl w:ilvl="4" w:tplc="080A0003" w:tentative="1">
      <w:start w:val="1"/>
      <w:numFmt w:val="bullet"/>
      <w:lvlText w:val="o"/>
      <w:lvlJc w:val="left"/>
      <w:pPr>
        <w:ind w:left="3688" w:hanging="360"/>
      </w:pPr>
      <w:rPr>
        <w:rFonts w:ascii="Courier New" w:hAnsi="Courier New" w:cs="Courier New" w:hint="default"/>
      </w:rPr>
    </w:lvl>
    <w:lvl w:ilvl="5" w:tplc="080A0005" w:tentative="1">
      <w:start w:val="1"/>
      <w:numFmt w:val="bullet"/>
      <w:lvlText w:val=""/>
      <w:lvlJc w:val="left"/>
      <w:pPr>
        <w:ind w:left="4408" w:hanging="360"/>
      </w:pPr>
      <w:rPr>
        <w:rFonts w:ascii="Wingdings" w:hAnsi="Wingdings" w:hint="default"/>
      </w:rPr>
    </w:lvl>
    <w:lvl w:ilvl="6" w:tplc="080A0001" w:tentative="1">
      <w:start w:val="1"/>
      <w:numFmt w:val="bullet"/>
      <w:lvlText w:val=""/>
      <w:lvlJc w:val="left"/>
      <w:pPr>
        <w:ind w:left="5128" w:hanging="360"/>
      </w:pPr>
      <w:rPr>
        <w:rFonts w:ascii="Symbol" w:hAnsi="Symbol" w:hint="default"/>
      </w:rPr>
    </w:lvl>
    <w:lvl w:ilvl="7" w:tplc="080A0003" w:tentative="1">
      <w:start w:val="1"/>
      <w:numFmt w:val="bullet"/>
      <w:lvlText w:val="o"/>
      <w:lvlJc w:val="left"/>
      <w:pPr>
        <w:ind w:left="5848" w:hanging="360"/>
      </w:pPr>
      <w:rPr>
        <w:rFonts w:ascii="Courier New" w:hAnsi="Courier New" w:cs="Courier New" w:hint="default"/>
      </w:rPr>
    </w:lvl>
    <w:lvl w:ilvl="8" w:tplc="080A0005" w:tentative="1">
      <w:start w:val="1"/>
      <w:numFmt w:val="bullet"/>
      <w:lvlText w:val=""/>
      <w:lvlJc w:val="left"/>
      <w:pPr>
        <w:ind w:left="6568" w:hanging="360"/>
      </w:pPr>
      <w:rPr>
        <w:rFonts w:ascii="Wingdings" w:hAnsi="Wingdings" w:hint="default"/>
      </w:rPr>
    </w:lvl>
  </w:abstractNum>
  <w:abstractNum w:abstractNumId="39" w15:restartNumberingAfterBreak="0">
    <w:nsid w:val="6F973EC6"/>
    <w:multiLevelType w:val="hybridMultilevel"/>
    <w:tmpl w:val="D08C0706"/>
    <w:lvl w:ilvl="0" w:tplc="82C6898A">
      <w:start w:val="1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07C1E13"/>
    <w:multiLevelType w:val="hybridMultilevel"/>
    <w:tmpl w:val="F028F3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5"/>
  </w:num>
  <w:num w:numId="2">
    <w:abstractNumId w:val="16"/>
  </w:num>
  <w:num w:numId="3">
    <w:abstractNumId w:val="19"/>
  </w:num>
  <w:num w:numId="4">
    <w:abstractNumId w:val="3"/>
  </w:num>
  <w:num w:numId="5">
    <w:abstractNumId w:val="32"/>
  </w:num>
  <w:num w:numId="6">
    <w:abstractNumId w:val="28"/>
  </w:num>
  <w:num w:numId="7">
    <w:abstractNumId w:val="31"/>
  </w:num>
  <w:num w:numId="8">
    <w:abstractNumId w:val="13"/>
  </w:num>
  <w:num w:numId="9">
    <w:abstractNumId w:val="24"/>
  </w:num>
  <w:num w:numId="10">
    <w:abstractNumId w:val="1"/>
  </w:num>
  <w:num w:numId="11">
    <w:abstractNumId w:val="30"/>
  </w:num>
  <w:num w:numId="12">
    <w:abstractNumId w:val="10"/>
  </w:num>
  <w:num w:numId="13">
    <w:abstractNumId w:val="40"/>
  </w:num>
  <w:num w:numId="14">
    <w:abstractNumId w:val="33"/>
  </w:num>
  <w:num w:numId="15">
    <w:abstractNumId w:val="4"/>
  </w:num>
  <w:num w:numId="16">
    <w:abstractNumId w:val="17"/>
  </w:num>
  <w:num w:numId="17">
    <w:abstractNumId w:val="21"/>
  </w:num>
  <w:num w:numId="18">
    <w:abstractNumId w:val="11"/>
  </w:num>
  <w:num w:numId="19">
    <w:abstractNumId w:val="9"/>
  </w:num>
  <w:num w:numId="20">
    <w:abstractNumId w:val="23"/>
  </w:num>
  <w:num w:numId="21">
    <w:abstractNumId w:val="12"/>
  </w:num>
  <w:num w:numId="22">
    <w:abstractNumId w:val="34"/>
  </w:num>
  <w:num w:numId="23">
    <w:abstractNumId w:val="39"/>
  </w:num>
  <w:num w:numId="24">
    <w:abstractNumId w:val="26"/>
  </w:num>
  <w:num w:numId="25">
    <w:abstractNumId w:val="5"/>
  </w:num>
  <w:num w:numId="26">
    <w:abstractNumId w:val="38"/>
  </w:num>
  <w:num w:numId="27">
    <w:abstractNumId w:val="36"/>
  </w:num>
  <w:num w:numId="28">
    <w:abstractNumId w:val="2"/>
  </w:num>
  <w:num w:numId="29">
    <w:abstractNumId w:val="20"/>
  </w:num>
  <w:num w:numId="30">
    <w:abstractNumId w:val="29"/>
  </w:num>
  <w:num w:numId="31">
    <w:abstractNumId w:val="22"/>
  </w:num>
  <w:num w:numId="32">
    <w:abstractNumId w:val="15"/>
  </w:num>
  <w:num w:numId="33">
    <w:abstractNumId w:val="37"/>
  </w:num>
  <w:num w:numId="34">
    <w:abstractNumId w:val="14"/>
  </w:num>
  <w:num w:numId="35">
    <w:abstractNumId w:val="18"/>
  </w:num>
  <w:num w:numId="36">
    <w:abstractNumId w:val="27"/>
  </w:num>
  <w:num w:numId="37">
    <w:abstractNumId w:val="7"/>
  </w:num>
  <w:num w:numId="38">
    <w:abstractNumId w:val="6"/>
  </w:num>
  <w:num w:numId="39">
    <w:abstractNumId w:val="8"/>
  </w:num>
  <w:num w:numId="40">
    <w:abstractNumId w:val="0"/>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B90"/>
    <w:rsid w:val="000020A3"/>
    <w:rsid w:val="00011327"/>
    <w:rsid w:val="00023926"/>
    <w:rsid w:val="000253B1"/>
    <w:rsid w:val="0003578B"/>
    <w:rsid w:val="0005069C"/>
    <w:rsid w:val="0006355F"/>
    <w:rsid w:val="00075E3F"/>
    <w:rsid w:val="00080554"/>
    <w:rsid w:val="000816DD"/>
    <w:rsid w:val="0008512A"/>
    <w:rsid w:val="000A2ECE"/>
    <w:rsid w:val="000A4476"/>
    <w:rsid w:val="000B1FDA"/>
    <w:rsid w:val="000C4553"/>
    <w:rsid w:val="000E0BF6"/>
    <w:rsid w:val="000E1A8A"/>
    <w:rsid w:val="000E35DC"/>
    <w:rsid w:val="000F3A71"/>
    <w:rsid w:val="000F6AF8"/>
    <w:rsid w:val="000F7660"/>
    <w:rsid w:val="0011382B"/>
    <w:rsid w:val="00117D01"/>
    <w:rsid w:val="00117FCB"/>
    <w:rsid w:val="001318BB"/>
    <w:rsid w:val="00151639"/>
    <w:rsid w:val="00153FD9"/>
    <w:rsid w:val="0015646D"/>
    <w:rsid w:val="0016083B"/>
    <w:rsid w:val="001734F6"/>
    <w:rsid w:val="001815E9"/>
    <w:rsid w:val="0019182E"/>
    <w:rsid w:val="00197632"/>
    <w:rsid w:val="001A26E5"/>
    <w:rsid w:val="001B297B"/>
    <w:rsid w:val="001C4F79"/>
    <w:rsid w:val="001E460C"/>
    <w:rsid w:val="001E5B98"/>
    <w:rsid w:val="00202DC0"/>
    <w:rsid w:val="002057AB"/>
    <w:rsid w:val="0020626F"/>
    <w:rsid w:val="00207F28"/>
    <w:rsid w:val="00211F11"/>
    <w:rsid w:val="002167C5"/>
    <w:rsid w:val="0022084C"/>
    <w:rsid w:val="00222055"/>
    <w:rsid w:val="002225FB"/>
    <w:rsid w:val="0022699F"/>
    <w:rsid w:val="002316E3"/>
    <w:rsid w:val="00231C05"/>
    <w:rsid w:val="00233046"/>
    <w:rsid w:val="00233D63"/>
    <w:rsid w:val="002376F7"/>
    <w:rsid w:val="00244F3C"/>
    <w:rsid w:val="00263D16"/>
    <w:rsid w:val="002710AE"/>
    <w:rsid w:val="00272026"/>
    <w:rsid w:val="002769F0"/>
    <w:rsid w:val="00277799"/>
    <w:rsid w:val="002A4B0E"/>
    <w:rsid w:val="002C0DAE"/>
    <w:rsid w:val="002D2741"/>
    <w:rsid w:val="002D33AA"/>
    <w:rsid w:val="002D4BFC"/>
    <w:rsid w:val="002E1A66"/>
    <w:rsid w:val="002E2D95"/>
    <w:rsid w:val="002E6E4D"/>
    <w:rsid w:val="002F1413"/>
    <w:rsid w:val="002F72D3"/>
    <w:rsid w:val="00310092"/>
    <w:rsid w:val="00323582"/>
    <w:rsid w:val="003263DF"/>
    <w:rsid w:val="00333582"/>
    <w:rsid w:val="00336442"/>
    <w:rsid w:val="0033689F"/>
    <w:rsid w:val="00341BFB"/>
    <w:rsid w:val="00353B11"/>
    <w:rsid w:val="00357273"/>
    <w:rsid w:val="00363A00"/>
    <w:rsid w:val="00365362"/>
    <w:rsid w:val="00370CCA"/>
    <w:rsid w:val="00377F72"/>
    <w:rsid w:val="00383D6B"/>
    <w:rsid w:val="00386A20"/>
    <w:rsid w:val="00390CF5"/>
    <w:rsid w:val="003923CF"/>
    <w:rsid w:val="003B2EA4"/>
    <w:rsid w:val="003B56C9"/>
    <w:rsid w:val="003B6D19"/>
    <w:rsid w:val="003C068C"/>
    <w:rsid w:val="003C255C"/>
    <w:rsid w:val="003E4C17"/>
    <w:rsid w:val="003F631B"/>
    <w:rsid w:val="0040248E"/>
    <w:rsid w:val="00413D36"/>
    <w:rsid w:val="00421215"/>
    <w:rsid w:val="004217D4"/>
    <w:rsid w:val="004277D1"/>
    <w:rsid w:val="00427AB9"/>
    <w:rsid w:val="00431858"/>
    <w:rsid w:val="004351AE"/>
    <w:rsid w:val="00451ACE"/>
    <w:rsid w:val="00453B3F"/>
    <w:rsid w:val="0046130B"/>
    <w:rsid w:val="004700C8"/>
    <w:rsid w:val="00474BAF"/>
    <w:rsid w:val="00474D7F"/>
    <w:rsid w:val="004808AC"/>
    <w:rsid w:val="00480DC8"/>
    <w:rsid w:val="00483E16"/>
    <w:rsid w:val="004970F5"/>
    <w:rsid w:val="004A0133"/>
    <w:rsid w:val="004A26DD"/>
    <w:rsid w:val="004A3988"/>
    <w:rsid w:val="004A5B90"/>
    <w:rsid w:val="004A7ACE"/>
    <w:rsid w:val="004B7441"/>
    <w:rsid w:val="004D5618"/>
    <w:rsid w:val="004E02ED"/>
    <w:rsid w:val="00500B62"/>
    <w:rsid w:val="0050119E"/>
    <w:rsid w:val="005016A1"/>
    <w:rsid w:val="005036FC"/>
    <w:rsid w:val="00504B25"/>
    <w:rsid w:val="00505DA9"/>
    <w:rsid w:val="00512D32"/>
    <w:rsid w:val="00524C5F"/>
    <w:rsid w:val="00535A9B"/>
    <w:rsid w:val="00551669"/>
    <w:rsid w:val="005554E3"/>
    <w:rsid w:val="00555520"/>
    <w:rsid w:val="00561E12"/>
    <w:rsid w:val="00570289"/>
    <w:rsid w:val="00570EE2"/>
    <w:rsid w:val="00571A6D"/>
    <w:rsid w:val="00587248"/>
    <w:rsid w:val="00595952"/>
    <w:rsid w:val="00596004"/>
    <w:rsid w:val="005A3A1B"/>
    <w:rsid w:val="005A7114"/>
    <w:rsid w:val="005B3262"/>
    <w:rsid w:val="005C0C03"/>
    <w:rsid w:val="005C39C2"/>
    <w:rsid w:val="005C4E57"/>
    <w:rsid w:val="005D55AE"/>
    <w:rsid w:val="005E1697"/>
    <w:rsid w:val="005F211D"/>
    <w:rsid w:val="005F2FB8"/>
    <w:rsid w:val="00603E8E"/>
    <w:rsid w:val="006076A7"/>
    <w:rsid w:val="00624B34"/>
    <w:rsid w:val="00626DD7"/>
    <w:rsid w:val="00627A7E"/>
    <w:rsid w:val="00630423"/>
    <w:rsid w:val="006332E9"/>
    <w:rsid w:val="006333F7"/>
    <w:rsid w:val="0063592E"/>
    <w:rsid w:val="00635AA3"/>
    <w:rsid w:val="0063644B"/>
    <w:rsid w:val="00646EBF"/>
    <w:rsid w:val="0064793E"/>
    <w:rsid w:val="00662037"/>
    <w:rsid w:val="006671E2"/>
    <w:rsid w:val="00673985"/>
    <w:rsid w:val="00685C44"/>
    <w:rsid w:val="006866A3"/>
    <w:rsid w:val="006937DD"/>
    <w:rsid w:val="00697984"/>
    <w:rsid w:val="00697996"/>
    <w:rsid w:val="006A3107"/>
    <w:rsid w:val="006B4F0A"/>
    <w:rsid w:val="006C3198"/>
    <w:rsid w:val="006C77F6"/>
    <w:rsid w:val="006C79DB"/>
    <w:rsid w:val="006E089D"/>
    <w:rsid w:val="006E0BFB"/>
    <w:rsid w:val="006E31BE"/>
    <w:rsid w:val="006E480C"/>
    <w:rsid w:val="006F2972"/>
    <w:rsid w:val="007030B1"/>
    <w:rsid w:val="00703F13"/>
    <w:rsid w:val="007211D6"/>
    <w:rsid w:val="00727A04"/>
    <w:rsid w:val="00731242"/>
    <w:rsid w:val="00743B48"/>
    <w:rsid w:val="00762D49"/>
    <w:rsid w:val="0076463D"/>
    <w:rsid w:val="00773099"/>
    <w:rsid w:val="00780066"/>
    <w:rsid w:val="00780478"/>
    <w:rsid w:val="00780F22"/>
    <w:rsid w:val="007814C2"/>
    <w:rsid w:val="007A05F2"/>
    <w:rsid w:val="007A78E2"/>
    <w:rsid w:val="007B00B8"/>
    <w:rsid w:val="007B0B2B"/>
    <w:rsid w:val="007B50B9"/>
    <w:rsid w:val="007B621E"/>
    <w:rsid w:val="007C4351"/>
    <w:rsid w:val="007C5C30"/>
    <w:rsid w:val="007C6619"/>
    <w:rsid w:val="007D01CB"/>
    <w:rsid w:val="007D2220"/>
    <w:rsid w:val="007F3873"/>
    <w:rsid w:val="007F57D8"/>
    <w:rsid w:val="00804F03"/>
    <w:rsid w:val="00815761"/>
    <w:rsid w:val="008268BD"/>
    <w:rsid w:val="00826AE0"/>
    <w:rsid w:val="008410E0"/>
    <w:rsid w:val="00853130"/>
    <w:rsid w:val="00860082"/>
    <w:rsid w:val="00876A65"/>
    <w:rsid w:val="008773DE"/>
    <w:rsid w:val="0089248B"/>
    <w:rsid w:val="008B29C3"/>
    <w:rsid w:val="008C182E"/>
    <w:rsid w:val="008C627D"/>
    <w:rsid w:val="008C6BFA"/>
    <w:rsid w:val="008C7095"/>
    <w:rsid w:val="008C70C9"/>
    <w:rsid w:val="008C7AEE"/>
    <w:rsid w:val="008D35F4"/>
    <w:rsid w:val="008E66DF"/>
    <w:rsid w:val="008F6FF5"/>
    <w:rsid w:val="00907B3E"/>
    <w:rsid w:val="00923DCF"/>
    <w:rsid w:val="009244BC"/>
    <w:rsid w:val="00925223"/>
    <w:rsid w:val="00927DC6"/>
    <w:rsid w:val="0093773D"/>
    <w:rsid w:val="0094250C"/>
    <w:rsid w:val="00942DDC"/>
    <w:rsid w:val="009554B6"/>
    <w:rsid w:val="0096630C"/>
    <w:rsid w:val="0097212C"/>
    <w:rsid w:val="009816C5"/>
    <w:rsid w:val="00990E21"/>
    <w:rsid w:val="00990F1A"/>
    <w:rsid w:val="009A5155"/>
    <w:rsid w:val="009B7D0E"/>
    <w:rsid w:val="009C3FFC"/>
    <w:rsid w:val="009D4602"/>
    <w:rsid w:val="009E76F4"/>
    <w:rsid w:val="009F573C"/>
    <w:rsid w:val="009F6B77"/>
    <w:rsid w:val="00A13454"/>
    <w:rsid w:val="00A200A1"/>
    <w:rsid w:val="00A31249"/>
    <w:rsid w:val="00A34847"/>
    <w:rsid w:val="00A438EC"/>
    <w:rsid w:val="00A52E8D"/>
    <w:rsid w:val="00A53964"/>
    <w:rsid w:val="00A53FBC"/>
    <w:rsid w:val="00A61644"/>
    <w:rsid w:val="00A6385E"/>
    <w:rsid w:val="00A639FE"/>
    <w:rsid w:val="00A64409"/>
    <w:rsid w:val="00A759CE"/>
    <w:rsid w:val="00A809C9"/>
    <w:rsid w:val="00A833FF"/>
    <w:rsid w:val="00A97B96"/>
    <w:rsid w:val="00AB79CA"/>
    <w:rsid w:val="00AD6869"/>
    <w:rsid w:val="00AD7B76"/>
    <w:rsid w:val="00AE4E7C"/>
    <w:rsid w:val="00AF20E6"/>
    <w:rsid w:val="00B15723"/>
    <w:rsid w:val="00B33ED0"/>
    <w:rsid w:val="00B542A4"/>
    <w:rsid w:val="00B56EE6"/>
    <w:rsid w:val="00B64449"/>
    <w:rsid w:val="00B654C8"/>
    <w:rsid w:val="00B82D5E"/>
    <w:rsid w:val="00B86153"/>
    <w:rsid w:val="00BA1C5B"/>
    <w:rsid w:val="00BA7175"/>
    <w:rsid w:val="00BB63FC"/>
    <w:rsid w:val="00BB76B1"/>
    <w:rsid w:val="00BC6CF8"/>
    <w:rsid w:val="00BD52AC"/>
    <w:rsid w:val="00BD6069"/>
    <w:rsid w:val="00BD67C2"/>
    <w:rsid w:val="00BE1C31"/>
    <w:rsid w:val="00BE7D37"/>
    <w:rsid w:val="00BF11D7"/>
    <w:rsid w:val="00C0692A"/>
    <w:rsid w:val="00C10CA8"/>
    <w:rsid w:val="00C36E8E"/>
    <w:rsid w:val="00C4000E"/>
    <w:rsid w:val="00C5418B"/>
    <w:rsid w:val="00C559FD"/>
    <w:rsid w:val="00C66EC8"/>
    <w:rsid w:val="00C73B23"/>
    <w:rsid w:val="00C808F6"/>
    <w:rsid w:val="00C91391"/>
    <w:rsid w:val="00C957D0"/>
    <w:rsid w:val="00C97C38"/>
    <w:rsid w:val="00CA02BE"/>
    <w:rsid w:val="00CA382B"/>
    <w:rsid w:val="00CA7297"/>
    <w:rsid w:val="00CB0CAD"/>
    <w:rsid w:val="00CB55A9"/>
    <w:rsid w:val="00CB6B09"/>
    <w:rsid w:val="00CB7A59"/>
    <w:rsid w:val="00CC12CD"/>
    <w:rsid w:val="00CC3A2D"/>
    <w:rsid w:val="00CD1BF5"/>
    <w:rsid w:val="00CE13AA"/>
    <w:rsid w:val="00CE2265"/>
    <w:rsid w:val="00CF7996"/>
    <w:rsid w:val="00D05000"/>
    <w:rsid w:val="00D063E1"/>
    <w:rsid w:val="00D07349"/>
    <w:rsid w:val="00D149F1"/>
    <w:rsid w:val="00D14DC5"/>
    <w:rsid w:val="00D225CC"/>
    <w:rsid w:val="00D249DE"/>
    <w:rsid w:val="00D334DC"/>
    <w:rsid w:val="00D4159E"/>
    <w:rsid w:val="00D42A65"/>
    <w:rsid w:val="00D50955"/>
    <w:rsid w:val="00D56162"/>
    <w:rsid w:val="00D57029"/>
    <w:rsid w:val="00D65AB5"/>
    <w:rsid w:val="00D7472A"/>
    <w:rsid w:val="00D74F4D"/>
    <w:rsid w:val="00D8444A"/>
    <w:rsid w:val="00D857CD"/>
    <w:rsid w:val="00DB22EC"/>
    <w:rsid w:val="00DC6FE0"/>
    <w:rsid w:val="00DD0EB7"/>
    <w:rsid w:val="00DD2198"/>
    <w:rsid w:val="00DD33EE"/>
    <w:rsid w:val="00DD3FDD"/>
    <w:rsid w:val="00DF04F6"/>
    <w:rsid w:val="00E009CC"/>
    <w:rsid w:val="00E01701"/>
    <w:rsid w:val="00E02464"/>
    <w:rsid w:val="00E12D60"/>
    <w:rsid w:val="00E130A5"/>
    <w:rsid w:val="00E151C5"/>
    <w:rsid w:val="00E359E2"/>
    <w:rsid w:val="00E51AF2"/>
    <w:rsid w:val="00E5671A"/>
    <w:rsid w:val="00E5799A"/>
    <w:rsid w:val="00E67DE8"/>
    <w:rsid w:val="00E7067C"/>
    <w:rsid w:val="00EA22A5"/>
    <w:rsid w:val="00EA37EF"/>
    <w:rsid w:val="00EB39F1"/>
    <w:rsid w:val="00EB483A"/>
    <w:rsid w:val="00EC530F"/>
    <w:rsid w:val="00EC5733"/>
    <w:rsid w:val="00EC5D0F"/>
    <w:rsid w:val="00EC6B98"/>
    <w:rsid w:val="00ED50CD"/>
    <w:rsid w:val="00EE00AC"/>
    <w:rsid w:val="00EE2DAD"/>
    <w:rsid w:val="00EE550A"/>
    <w:rsid w:val="00EE668D"/>
    <w:rsid w:val="00EF27A3"/>
    <w:rsid w:val="00EF35FA"/>
    <w:rsid w:val="00EF7E7E"/>
    <w:rsid w:val="00F02BBF"/>
    <w:rsid w:val="00F0584E"/>
    <w:rsid w:val="00F07D3E"/>
    <w:rsid w:val="00F119DF"/>
    <w:rsid w:val="00F14255"/>
    <w:rsid w:val="00F155F4"/>
    <w:rsid w:val="00F3673B"/>
    <w:rsid w:val="00F40AC6"/>
    <w:rsid w:val="00F5106F"/>
    <w:rsid w:val="00F64A47"/>
    <w:rsid w:val="00F70E0A"/>
    <w:rsid w:val="00F9061F"/>
    <w:rsid w:val="00F91E13"/>
    <w:rsid w:val="00F923FA"/>
    <w:rsid w:val="00F97C2F"/>
    <w:rsid w:val="00FA3773"/>
    <w:rsid w:val="00FB333B"/>
    <w:rsid w:val="00FB7B23"/>
    <w:rsid w:val="00FC71E1"/>
    <w:rsid w:val="00FD3A9A"/>
    <w:rsid w:val="00FE5FA0"/>
    <w:rsid w:val="00FE767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021BE7"/>
  <w15:docId w15:val="{7D33865C-2B93-4183-8E7F-676FC8C46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0F3A7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F64A47"/>
    <w:pPr>
      <w:spacing w:before="100" w:beforeAutospacing="1" w:after="100" w:afterAutospacing="1"/>
      <w:outlineLvl w:val="1"/>
    </w:pPr>
    <w:rPr>
      <w:rFonts w:ascii="Times New Roman" w:eastAsia="Times New Roman" w:hAnsi="Times New Roman" w:cs="Times New Roman"/>
      <w:b/>
      <w:bCs/>
      <w:sz w:val="36"/>
      <w:szCs w:val="36"/>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A5B90"/>
    <w:pPr>
      <w:tabs>
        <w:tab w:val="center" w:pos="4252"/>
        <w:tab w:val="right" w:pos="8504"/>
      </w:tabs>
    </w:pPr>
  </w:style>
  <w:style w:type="character" w:customStyle="1" w:styleId="EncabezadoCar">
    <w:name w:val="Encabezado Car"/>
    <w:basedOn w:val="Fuentedeprrafopredeter"/>
    <w:link w:val="Encabezado"/>
    <w:uiPriority w:val="99"/>
    <w:rsid w:val="004A5B90"/>
  </w:style>
  <w:style w:type="paragraph" w:styleId="Piedepgina">
    <w:name w:val="footer"/>
    <w:basedOn w:val="Normal"/>
    <w:link w:val="PiedepginaCar"/>
    <w:uiPriority w:val="99"/>
    <w:unhideWhenUsed/>
    <w:rsid w:val="004A5B90"/>
    <w:pPr>
      <w:tabs>
        <w:tab w:val="center" w:pos="4252"/>
        <w:tab w:val="right" w:pos="8504"/>
      </w:tabs>
    </w:pPr>
  </w:style>
  <w:style w:type="character" w:customStyle="1" w:styleId="PiedepginaCar">
    <w:name w:val="Pie de página Car"/>
    <w:basedOn w:val="Fuentedeprrafopredeter"/>
    <w:link w:val="Piedepgina"/>
    <w:uiPriority w:val="99"/>
    <w:rsid w:val="004A5B90"/>
  </w:style>
  <w:style w:type="paragraph" w:styleId="Textodeglobo">
    <w:name w:val="Balloon Text"/>
    <w:basedOn w:val="Normal"/>
    <w:link w:val="TextodegloboCar"/>
    <w:uiPriority w:val="99"/>
    <w:semiHidden/>
    <w:unhideWhenUsed/>
    <w:rsid w:val="004A5B90"/>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4A5B90"/>
    <w:rPr>
      <w:rFonts w:ascii="Lucida Grande" w:hAnsi="Lucida Grande"/>
      <w:sz w:val="18"/>
      <w:szCs w:val="18"/>
    </w:rPr>
  </w:style>
  <w:style w:type="paragraph" w:styleId="Sangradetextonormal">
    <w:name w:val="Body Text Indent"/>
    <w:basedOn w:val="Normal"/>
    <w:link w:val="SangradetextonormalCar"/>
    <w:semiHidden/>
    <w:unhideWhenUsed/>
    <w:rsid w:val="00D857CD"/>
    <w:pPr>
      <w:ind w:firstLine="1134"/>
      <w:jc w:val="both"/>
    </w:pPr>
    <w:rPr>
      <w:rFonts w:ascii="Times New Roman" w:eastAsia="Times New Roman" w:hAnsi="Times New Roman" w:cs="Times New Roman"/>
      <w:szCs w:val="20"/>
      <w:lang w:val="es-ES"/>
    </w:rPr>
  </w:style>
  <w:style w:type="character" w:customStyle="1" w:styleId="SangradetextonormalCar">
    <w:name w:val="Sangría de texto normal Car"/>
    <w:basedOn w:val="Fuentedeprrafopredeter"/>
    <w:link w:val="Sangradetextonormal"/>
    <w:semiHidden/>
    <w:rsid w:val="00D857CD"/>
    <w:rPr>
      <w:rFonts w:ascii="Times New Roman" w:eastAsia="Times New Roman" w:hAnsi="Times New Roman" w:cs="Times New Roman"/>
      <w:szCs w:val="20"/>
      <w:lang w:val="es-ES"/>
    </w:rPr>
  </w:style>
  <w:style w:type="paragraph" w:styleId="Sinespaciado">
    <w:name w:val="No Spacing"/>
    <w:uiPriority w:val="1"/>
    <w:qFormat/>
    <w:rsid w:val="00011327"/>
    <w:rPr>
      <w:rFonts w:ascii="Calibri" w:eastAsia="Calibri" w:hAnsi="Calibri" w:cs="Times New Roman"/>
      <w:sz w:val="22"/>
      <w:szCs w:val="22"/>
      <w:lang w:val="es-MX" w:eastAsia="en-US"/>
    </w:rPr>
  </w:style>
  <w:style w:type="character" w:styleId="Hipervnculo">
    <w:name w:val="Hyperlink"/>
    <w:basedOn w:val="Fuentedeprrafopredeter"/>
    <w:uiPriority w:val="99"/>
    <w:unhideWhenUsed/>
    <w:rsid w:val="00FE5FA0"/>
    <w:rPr>
      <w:color w:val="0000FF" w:themeColor="hyperlink"/>
      <w:u w:val="single"/>
    </w:rPr>
  </w:style>
  <w:style w:type="paragraph" w:styleId="Prrafodelista">
    <w:name w:val="List Paragraph"/>
    <w:basedOn w:val="Normal"/>
    <w:uiPriority w:val="34"/>
    <w:qFormat/>
    <w:rsid w:val="009554B6"/>
    <w:pPr>
      <w:spacing w:after="200" w:line="276" w:lineRule="auto"/>
      <w:ind w:left="720"/>
      <w:contextualSpacing/>
    </w:pPr>
    <w:rPr>
      <w:sz w:val="22"/>
      <w:szCs w:val="22"/>
      <w:lang w:val="es-MX" w:eastAsia="es-MX"/>
    </w:rPr>
  </w:style>
  <w:style w:type="paragraph" w:styleId="Textocomentario">
    <w:name w:val="annotation text"/>
    <w:basedOn w:val="Normal"/>
    <w:link w:val="TextocomentarioCar"/>
    <w:uiPriority w:val="99"/>
    <w:unhideWhenUsed/>
    <w:rsid w:val="00480DC8"/>
    <w:rPr>
      <w:sz w:val="20"/>
      <w:szCs w:val="20"/>
    </w:rPr>
  </w:style>
  <w:style w:type="character" w:customStyle="1" w:styleId="TextocomentarioCar">
    <w:name w:val="Texto comentario Car"/>
    <w:basedOn w:val="Fuentedeprrafopredeter"/>
    <w:link w:val="Textocomentario"/>
    <w:uiPriority w:val="99"/>
    <w:rsid w:val="00480DC8"/>
    <w:rPr>
      <w:sz w:val="20"/>
      <w:szCs w:val="20"/>
    </w:rPr>
  </w:style>
  <w:style w:type="table" w:styleId="Tablaconcuadrcula">
    <w:name w:val="Table Grid"/>
    <w:basedOn w:val="Tablanormal"/>
    <w:uiPriority w:val="59"/>
    <w:rsid w:val="00310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D334DC"/>
    <w:rPr>
      <w:sz w:val="16"/>
      <w:szCs w:val="16"/>
    </w:rPr>
  </w:style>
  <w:style w:type="character" w:styleId="Textoennegrita">
    <w:name w:val="Strong"/>
    <w:basedOn w:val="Fuentedeprrafopredeter"/>
    <w:uiPriority w:val="22"/>
    <w:qFormat/>
    <w:rsid w:val="0040248E"/>
    <w:rPr>
      <w:b/>
      <w:bCs/>
    </w:rPr>
  </w:style>
  <w:style w:type="paragraph" w:customStyle="1" w:styleId="highlight">
    <w:name w:val="highlight"/>
    <w:basedOn w:val="Normal"/>
    <w:rsid w:val="00EF7E7E"/>
    <w:pPr>
      <w:spacing w:before="100" w:beforeAutospacing="1" w:after="100" w:afterAutospacing="1"/>
    </w:pPr>
    <w:rPr>
      <w:rFonts w:ascii="Times New Roman" w:eastAsia="Times New Roman" w:hAnsi="Times New Roman" w:cs="Times New Roman"/>
      <w:lang w:val="es-MX" w:eastAsia="es-MX"/>
    </w:rPr>
  </w:style>
  <w:style w:type="paragraph" w:styleId="NormalWeb">
    <w:name w:val="Normal (Web)"/>
    <w:basedOn w:val="Normal"/>
    <w:uiPriority w:val="99"/>
    <w:unhideWhenUsed/>
    <w:rsid w:val="00524C5F"/>
    <w:pPr>
      <w:spacing w:before="100" w:beforeAutospacing="1" w:after="100" w:afterAutospacing="1"/>
    </w:pPr>
    <w:rPr>
      <w:rFonts w:ascii="Times New Roman" w:eastAsia="Times New Roman" w:hAnsi="Times New Roman" w:cs="Times New Roman"/>
      <w:lang w:val="es-MX" w:eastAsia="es-MX"/>
    </w:rPr>
  </w:style>
  <w:style w:type="paragraph" w:customStyle="1" w:styleId="xmsonormal">
    <w:name w:val="x_msonormal"/>
    <w:basedOn w:val="Normal"/>
    <w:rsid w:val="00524C5F"/>
    <w:pPr>
      <w:spacing w:before="100" w:beforeAutospacing="1" w:after="100" w:afterAutospacing="1"/>
    </w:pPr>
    <w:rPr>
      <w:rFonts w:ascii="Times New Roman" w:eastAsia="Times New Roman" w:hAnsi="Times New Roman" w:cs="Times New Roman"/>
      <w:lang w:val="es-MX" w:eastAsia="es-MX"/>
    </w:rPr>
  </w:style>
  <w:style w:type="paragraph" w:customStyle="1" w:styleId="Default">
    <w:name w:val="Default"/>
    <w:rsid w:val="00524C5F"/>
    <w:pPr>
      <w:autoSpaceDE w:val="0"/>
      <w:autoSpaceDN w:val="0"/>
      <w:adjustRightInd w:val="0"/>
    </w:pPr>
    <w:rPr>
      <w:rFonts w:ascii="Bookman Old Style" w:hAnsi="Bookman Old Style" w:cs="Bookman Old Style"/>
      <w:color w:val="000000"/>
      <w:lang w:val="es-MX"/>
    </w:rPr>
  </w:style>
  <w:style w:type="character" w:customStyle="1" w:styleId="Ttulo2Car">
    <w:name w:val="Título 2 Car"/>
    <w:basedOn w:val="Fuentedeprrafopredeter"/>
    <w:link w:val="Ttulo2"/>
    <w:uiPriority w:val="9"/>
    <w:rsid w:val="00F64A47"/>
    <w:rPr>
      <w:rFonts w:ascii="Times New Roman" w:eastAsia="Times New Roman" w:hAnsi="Times New Roman" w:cs="Times New Roman"/>
      <w:b/>
      <w:bCs/>
      <w:sz w:val="36"/>
      <w:szCs w:val="36"/>
      <w:lang w:val="es-MX" w:eastAsia="es-MX"/>
    </w:rPr>
  </w:style>
  <w:style w:type="character" w:customStyle="1" w:styleId="Ttulo1Car">
    <w:name w:val="Título 1 Car"/>
    <w:basedOn w:val="Fuentedeprrafopredeter"/>
    <w:link w:val="Ttulo1"/>
    <w:uiPriority w:val="9"/>
    <w:rsid w:val="000F3A71"/>
    <w:rPr>
      <w:rFonts w:asciiTheme="majorHAnsi" w:eastAsiaTheme="majorEastAsia" w:hAnsiTheme="majorHAnsi" w:cstheme="majorBidi"/>
      <w:b/>
      <w:bCs/>
      <w:color w:val="365F91" w:themeColor="accent1" w:themeShade="BF"/>
      <w:sz w:val="28"/>
      <w:szCs w:val="28"/>
    </w:rPr>
  </w:style>
  <w:style w:type="character" w:customStyle="1" w:styleId="w8qarf">
    <w:name w:val="w8qarf"/>
    <w:basedOn w:val="Fuentedeprrafopredeter"/>
    <w:rsid w:val="004700C8"/>
  </w:style>
  <w:style w:type="character" w:customStyle="1" w:styleId="lrzxr">
    <w:name w:val="lrzxr"/>
    <w:basedOn w:val="Fuentedeprrafopredeter"/>
    <w:rsid w:val="004700C8"/>
  </w:style>
  <w:style w:type="character" w:customStyle="1" w:styleId="tlou0b">
    <w:name w:val="tlou0b"/>
    <w:basedOn w:val="Fuentedeprrafopredeter"/>
    <w:rsid w:val="004700C8"/>
  </w:style>
  <w:style w:type="character" w:styleId="Hipervnculovisitado">
    <w:name w:val="FollowedHyperlink"/>
    <w:basedOn w:val="Fuentedeprrafopredeter"/>
    <w:uiPriority w:val="99"/>
    <w:semiHidden/>
    <w:unhideWhenUsed/>
    <w:rsid w:val="001C4F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6921">
      <w:bodyDiv w:val="1"/>
      <w:marLeft w:val="0"/>
      <w:marRight w:val="0"/>
      <w:marTop w:val="0"/>
      <w:marBottom w:val="0"/>
      <w:divBdr>
        <w:top w:val="none" w:sz="0" w:space="0" w:color="auto"/>
        <w:left w:val="none" w:sz="0" w:space="0" w:color="auto"/>
        <w:bottom w:val="none" w:sz="0" w:space="0" w:color="auto"/>
        <w:right w:val="none" w:sz="0" w:space="0" w:color="auto"/>
      </w:divBdr>
    </w:div>
    <w:div w:id="126902698">
      <w:bodyDiv w:val="1"/>
      <w:marLeft w:val="0"/>
      <w:marRight w:val="0"/>
      <w:marTop w:val="0"/>
      <w:marBottom w:val="0"/>
      <w:divBdr>
        <w:top w:val="none" w:sz="0" w:space="0" w:color="auto"/>
        <w:left w:val="none" w:sz="0" w:space="0" w:color="auto"/>
        <w:bottom w:val="none" w:sz="0" w:space="0" w:color="auto"/>
        <w:right w:val="none" w:sz="0" w:space="0" w:color="auto"/>
      </w:divBdr>
    </w:div>
    <w:div w:id="245844597">
      <w:bodyDiv w:val="1"/>
      <w:marLeft w:val="0"/>
      <w:marRight w:val="0"/>
      <w:marTop w:val="0"/>
      <w:marBottom w:val="0"/>
      <w:divBdr>
        <w:top w:val="none" w:sz="0" w:space="0" w:color="auto"/>
        <w:left w:val="none" w:sz="0" w:space="0" w:color="auto"/>
        <w:bottom w:val="none" w:sz="0" w:space="0" w:color="auto"/>
        <w:right w:val="none" w:sz="0" w:space="0" w:color="auto"/>
      </w:divBdr>
    </w:div>
    <w:div w:id="577255342">
      <w:bodyDiv w:val="1"/>
      <w:marLeft w:val="0"/>
      <w:marRight w:val="0"/>
      <w:marTop w:val="0"/>
      <w:marBottom w:val="0"/>
      <w:divBdr>
        <w:top w:val="none" w:sz="0" w:space="0" w:color="auto"/>
        <w:left w:val="none" w:sz="0" w:space="0" w:color="auto"/>
        <w:bottom w:val="none" w:sz="0" w:space="0" w:color="auto"/>
        <w:right w:val="none" w:sz="0" w:space="0" w:color="auto"/>
      </w:divBdr>
    </w:div>
    <w:div w:id="583494289">
      <w:bodyDiv w:val="1"/>
      <w:marLeft w:val="0"/>
      <w:marRight w:val="0"/>
      <w:marTop w:val="0"/>
      <w:marBottom w:val="0"/>
      <w:divBdr>
        <w:top w:val="none" w:sz="0" w:space="0" w:color="auto"/>
        <w:left w:val="none" w:sz="0" w:space="0" w:color="auto"/>
        <w:bottom w:val="none" w:sz="0" w:space="0" w:color="auto"/>
        <w:right w:val="none" w:sz="0" w:space="0" w:color="auto"/>
      </w:divBdr>
    </w:div>
    <w:div w:id="595215324">
      <w:bodyDiv w:val="1"/>
      <w:marLeft w:val="0"/>
      <w:marRight w:val="0"/>
      <w:marTop w:val="0"/>
      <w:marBottom w:val="0"/>
      <w:divBdr>
        <w:top w:val="none" w:sz="0" w:space="0" w:color="auto"/>
        <w:left w:val="none" w:sz="0" w:space="0" w:color="auto"/>
        <w:bottom w:val="none" w:sz="0" w:space="0" w:color="auto"/>
        <w:right w:val="none" w:sz="0" w:space="0" w:color="auto"/>
      </w:divBdr>
      <w:divsChild>
        <w:div w:id="1638729276">
          <w:marLeft w:val="0"/>
          <w:marRight w:val="0"/>
          <w:marTop w:val="0"/>
          <w:marBottom w:val="0"/>
          <w:divBdr>
            <w:top w:val="none" w:sz="0" w:space="0" w:color="auto"/>
            <w:left w:val="single" w:sz="36" w:space="15" w:color="7B1115"/>
            <w:bottom w:val="none" w:sz="0" w:space="0" w:color="auto"/>
            <w:right w:val="none" w:sz="0" w:space="0" w:color="auto"/>
          </w:divBdr>
        </w:div>
      </w:divsChild>
    </w:div>
    <w:div w:id="612636146">
      <w:bodyDiv w:val="1"/>
      <w:marLeft w:val="0"/>
      <w:marRight w:val="0"/>
      <w:marTop w:val="0"/>
      <w:marBottom w:val="0"/>
      <w:divBdr>
        <w:top w:val="none" w:sz="0" w:space="0" w:color="auto"/>
        <w:left w:val="none" w:sz="0" w:space="0" w:color="auto"/>
        <w:bottom w:val="none" w:sz="0" w:space="0" w:color="auto"/>
        <w:right w:val="none" w:sz="0" w:space="0" w:color="auto"/>
      </w:divBdr>
    </w:div>
    <w:div w:id="689646139">
      <w:bodyDiv w:val="1"/>
      <w:marLeft w:val="0"/>
      <w:marRight w:val="0"/>
      <w:marTop w:val="0"/>
      <w:marBottom w:val="0"/>
      <w:divBdr>
        <w:top w:val="none" w:sz="0" w:space="0" w:color="auto"/>
        <w:left w:val="none" w:sz="0" w:space="0" w:color="auto"/>
        <w:bottom w:val="none" w:sz="0" w:space="0" w:color="auto"/>
        <w:right w:val="none" w:sz="0" w:space="0" w:color="auto"/>
      </w:divBdr>
    </w:div>
    <w:div w:id="1026516623">
      <w:bodyDiv w:val="1"/>
      <w:marLeft w:val="0"/>
      <w:marRight w:val="0"/>
      <w:marTop w:val="0"/>
      <w:marBottom w:val="0"/>
      <w:divBdr>
        <w:top w:val="none" w:sz="0" w:space="0" w:color="auto"/>
        <w:left w:val="none" w:sz="0" w:space="0" w:color="auto"/>
        <w:bottom w:val="none" w:sz="0" w:space="0" w:color="auto"/>
        <w:right w:val="none" w:sz="0" w:space="0" w:color="auto"/>
      </w:divBdr>
    </w:div>
    <w:div w:id="1083449841">
      <w:bodyDiv w:val="1"/>
      <w:marLeft w:val="0"/>
      <w:marRight w:val="0"/>
      <w:marTop w:val="0"/>
      <w:marBottom w:val="0"/>
      <w:divBdr>
        <w:top w:val="none" w:sz="0" w:space="0" w:color="auto"/>
        <w:left w:val="none" w:sz="0" w:space="0" w:color="auto"/>
        <w:bottom w:val="none" w:sz="0" w:space="0" w:color="auto"/>
        <w:right w:val="none" w:sz="0" w:space="0" w:color="auto"/>
      </w:divBdr>
      <w:divsChild>
        <w:div w:id="1110929389">
          <w:marLeft w:val="375"/>
          <w:marRight w:val="375"/>
          <w:marTop w:val="150"/>
          <w:marBottom w:val="150"/>
          <w:divBdr>
            <w:top w:val="none" w:sz="0" w:space="0" w:color="auto"/>
            <w:left w:val="none" w:sz="0" w:space="0" w:color="auto"/>
            <w:bottom w:val="none" w:sz="0" w:space="0" w:color="auto"/>
            <w:right w:val="none" w:sz="0" w:space="0" w:color="auto"/>
          </w:divBdr>
        </w:div>
      </w:divsChild>
    </w:div>
    <w:div w:id="1161696855">
      <w:bodyDiv w:val="1"/>
      <w:marLeft w:val="0"/>
      <w:marRight w:val="0"/>
      <w:marTop w:val="0"/>
      <w:marBottom w:val="0"/>
      <w:divBdr>
        <w:top w:val="none" w:sz="0" w:space="0" w:color="auto"/>
        <w:left w:val="none" w:sz="0" w:space="0" w:color="auto"/>
        <w:bottom w:val="none" w:sz="0" w:space="0" w:color="auto"/>
        <w:right w:val="none" w:sz="0" w:space="0" w:color="auto"/>
      </w:divBdr>
    </w:div>
    <w:div w:id="1187674725">
      <w:bodyDiv w:val="1"/>
      <w:marLeft w:val="0"/>
      <w:marRight w:val="0"/>
      <w:marTop w:val="0"/>
      <w:marBottom w:val="0"/>
      <w:divBdr>
        <w:top w:val="none" w:sz="0" w:space="0" w:color="auto"/>
        <w:left w:val="none" w:sz="0" w:space="0" w:color="auto"/>
        <w:bottom w:val="none" w:sz="0" w:space="0" w:color="auto"/>
        <w:right w:val="none" w:sz="0" w:space="0" w:color="auto"/>
      </w:divBdr>
      <w:divsChild>
        <w:div w:id="639771835">
          <w:marLeft w:val="0"/>
          <w:marRight w:val="0"/>
          <w:marTop w:val="0"/>
          <w:marBottom w:val="0"/>
          <w:divBdr>
            <w:top w:val="single" w:sz="6" w:space="0" w:color="EBEBEB"/>
            <w:left w:val="none" w:sz="0" w:space="0" w:color="auto"/>
            <w:bottom w:val="none" w:sz="0" w:space="0" w:color="auto"/>
            <w:right w:val="none" w:sz="0" w:space="0" w:color="auto"/>
          </w:divBdr>
          <w:divsChild>
            <w:div w:id="1272783085">
              <w:marLeft w:val="0"/>
              <w:marRight w:val="0"/>
              <w:marTop w:val="0"/>
              <w:marBottom w:val="0"/>
              <w:divBdr>
                <w:top w:val="none" w:sz="0" w:space="0" w:color="auto"/>
                <w:left w:val="none" w:sz="0" w:space="0" w:color="auto"/>
                <w:bottom w:val="none" w:sz="0" w:space="0" w:color="auto"/>
                <w:right w:val="none" w:sz="0" w:space="0" w:color="auto"/>
              </w:divBdr>
              <w:divsChild>
                <w:div w:id="96828493">
                  <w:marLeft w:val="0"/>
                  <w:marRight w:val="0"/>
                  <w:marTop w:val="0"/>
                  <w:marBottom w:val="0"/>
                  <w:divBdr>
                    <w:top w:val="none" w:sz="0" w:space="0" w:color="auto"/>
                    <w:left w:val="none" w:sz="0" w:space="0" w:color="auto"/>
                    <w:bottom w:val="none" w:sz="0" w:space="0" w:color="auto"/>
                    <w:right w:val="none" w:sz="0" w:space="0" w:color="auto"/>
                  </w:divBdr>
                  <w:divsChild>
                    <w:div w:id="1102994405">
                      <w:marLeft w:val="0"/>
                      <w:marRight w:val="0"/>
                      <w:marTop w:val="0"/>
                      <w:marBottom w:val="0"/>
                      <w:divBdr>
                        <w:top w:val="none" w:sz="0" w:space="0" w:color="auto"/>
                        <w:left w:val="none" w:sz="0" w:space="0" w:color="auto"/>
                        <w:bottom w:val="none" w:sz="0" w:space="0" w:color="auto"/>
                        <w:right w:val="none" w:sz="0" w:space="0" w:color="auto"/>
                      </w:divBdr>
                      <w:divsChild>
                        <w:div w:id="34301689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1936358465">
          <w:marLeft w:val="0"/>
          <w:marRight w:val="0"/>
          <w:marTop w:val="0"/>
          <w:marBottom w:val="0"/>
          <w:divBdr>
            <w:top w:val="none" w:sz="0" w:space="0" w:color="auto"/>
            <w:left w:val="none" w:sz="0" w:space="0" w:color="auto"/>
            <w:bottom w:val="none" w:sz="0" w:space="0" w:color="auto"/>
            <w:right w:val="none" w:sz="0" w:space="0" w:color="auto"/>
          </w:divBdr>
          <w:divsChild>
            <w:div w:id="209267371">
              <w:marLeft w:val="0"/>
              <w:marRight w:val="0"/>
              <w:marTop w:val="0"/>
              <w:marBottom w:val="0"/>
              <w:divBdr>
                <w:top w:val="none" w:sz="0" w:space="0" w:color="auto"/>
                <w:left w:val="none" w:sz="0" w:space="0" w:color="auto"/>
                <w:bottom w:val="none" w:sz="0" w:space="0" w:color="auto"/>
                <w:right w:val="none" w:sz="0" w:space="0" w:color="auto"/>
              </w:divBdr>
              <w:divsChild>
                <w:div w:id="894895525">
                  <w:marLeft w:val="0"/>
                  <w:marRight w:val="0"/>
                  <w:marTop w:val="105"/>
                  <w:marBottom w:val="0"/>
                  <w:divBdr>
                    <w:top w:val="none" w:sz="0" w:space="0" w:color="auto"/>
                    <w:left w:val="none" w:sz="0" w:space="0" w:color="auto"/>
                    <w:bottom w:val="none" w:sz="0" w:space="0" w:color="auto"/>
                    <w:right w:val="none" w:sz="0" w:space="0" w:color="auto"/>
                  </w:divBdr>
                  <w:divsChild>
                    <w:div w:id="34545080">
                      <w:marLeft w:val="0"/>
                      <w:marRight w:val="0"/>
                      <w:marTop w:val="0"/>
                      <w:marBottom w:val="0"/>
                      <w:divBdr>
                        <w:top w:val="none" w:sz="0" w:space="0" w:color="auto"/>
                        <w:left w:val="none" w:sz="0" w:space="0" w:color="auto"/>
                        <w:bottom w:val="none" w:sz="0" w:space="0" w:color="auto"/>
                        <w:right w:val="none" w:sz="0" w:space="0" w:color="auto"/>
                      </w:divBdr>
                      <w:divsChild>
                        <w:div w:id="838033908">
                          <w:marLeft w:val="0"/>
                          <w:marRight w:val="0"/>
                          <w:marTop w:val="0"/>
                          <w:marBottom w:val="0"/>
                          <w:divBdr>
                            <w:top w:val="none" w:sz="0" w:space="0" w:color="auto"/>
                            <w:left w:val="none" w:sz="0" w:space="0" w:color="auto"/>
                            <w:bottom w:val="none" w:sz="0" w:space="0" w:color="auto"/>
                            <w:right w:val="none" w:sz="0" w:space="0" w:color="auto"/>
                          </w:divBdr>
                          <w:divsChild>
                            <w:div w:id="1338580175">
                              <w:marLeft w:val="0"/>
                              <w:marRight w:val="0"/>
                              <w:marTop w:val="0"/>
                              <w:marBottom w:val="0"/>
                              <w:divBdr>
                                <w:top w:val="none" w:sz="0" w:space="0" w:color="auto"/>
                                <w:left w:val="none" w:sz="0" w:space="0" w:color="auto"/>
                                <w:bottom w:val="none" w:sz="0" w:space="0" w:color="auto"/>
                                <w:right w:val="none" w:sz="0" w:space="0" w:color="auto"/>
                              </w:divBdr>
                              <w:divsChild>
                                <w:div w:id="839002267">
                                  <w:marLeft w:val="0"/>
                                  <w:marRight w:val="0"/>
                                  <w:marTop w:val="0"/>
                                  <w:marBottom w:val="0"/>
                                  <w:divBdr>
                                    <w:top w:val="none" w:sz="0" w:space="0" w:color="auto"/>
                                    <w:left w:val="none" w:sz="0" w:space="0" w:color="auto"/>
                                    <w:bottom w:val="none" w:sz="0" w:space="0" w:color="auto"/>
                                    <w:right w:val="none" w:sz="0" w:space="0" w:color="auto"/>
                                  </w:divBdr>
                                </w:div>
                                <w:div w:id="868644314">
                                  <w:marLeft w:val="0"/>
                                  <w:marRight w:val="0"/>
                                  <w:marTop w:val="0"/>
                                  <w:marBottom w:val="0"/>
                                  <w:divBdr>
                                    <w:top w:val="none" w:sz="0" w:space="0" w:color="auto"/>
                                    <w:left w:val="none" w:sz="0" w:space="0" w:color="auto"/>
                                    <w:bottom w:val="none" w:sz="0" w:space="0" w:color="auto"/>
                                    <w:right w:val="none" w:sz="0" w:space="0" w:color="auto"/>
                                  </w:divBdr>
                                  <w:divsChild>
                                    <w:div w:id="1402561741">
                                      <w:marLeft w:val="0"/>
                                      <w:marRight w:val="0"/>
                                      <w:marTop w:val="0"/>
                                      <w:marBottom w:val="0"/>
                                      <w:divBdr>
                                        <w:top w:val="none" w:sz="0" w:space="0" w:color="auto"/>
                                        <w:left w:val="none" w:sz="0" w:space="0" w:color="auto"/>
                                        <w:bottom w:val="none" w:sz="0" w:space="0" w:color="auto"/>
                                        <w:right w:val="none" w:sz="0" w:space="0" w:color="auto"/>
                                      </w:divBdr>
                                      <w:divsChild>
                                        <w:div w:id="1945334914">
                                          <w:marLeft w:val="0"/>
                                          <w:marRight w:val="0"/>
                                          <w:marTop w:val="0"/>
                                          <w:marBottom w:val="0"/>
                                          <w:divBdr>
                                            <w:top w:val="none" w:sz="0" w:space="0" w:color="auto"/>
                                            <w:left w:val="none" w:sz="0" w:space="0" w:color="auto"/>
                                            <w:bottom w:val="none" w:sz="0" w:space="0" w:color="auto"/>
                                            <w:right w:val="none" w:sz="0" w:space="0" w:color="auto"/>
                                          </w:divBdr>
                                          <w:divsChild>
                                            <w:div w:id="1014965253">
                                              <w:marLeft w:val="0"/>
                                              <w:marRight w:val="0"/>
                                              <w:marTop w:val="0"/>
                                              <w:marBottom w:val="0"/>
                                              <w:divBdr>
                                                <w:top w:val="none" w:sz="0" w:space="0" w:color="auto"/>
                                                <w:left w:val="none" w:sz="0" w:space="0" w:color="auto"/>
                                                <w:bottom w:val="none" w:sz="0" w:space="0" w:color="auto"/>
                                                <w:right w:val="none" w:sz="0" w:space="0" w:color="auto"/>
                                              </w:divBdr>
                                              <w:divsChild>
                                                <w:div w:id="883912063">
                                                  <w:marLeft w:val="0"/>
                                                  <w:marRight w:val="0"/>
                                                  <w:marTop w:val="0"/>
                                                  <w:marBottom w:val="0"/>
                                                  <w:divBdr>
                                                    <w:top w:val="none" w:sz="0" w:space="0" w:color="auto"/>
                                                    <w:left w:val="none" w:sz="0" w:space="0" w:color="auto"/>
                                                    <w:bottom w:val="none" w:sz="0" w:space="0" w:color="auto"/>
                                                    <w:right w:val="none" w:sz="0" w:space="0" w:color="auto"/>
                                                  </w:divBdr>
                                                  <w:divsChild>
                                                    <w:div w:id="1423910265">
                                                      <w:marLeft w:val="0"/>
                                                      <w:marRight w:val="0"/>
                                                      <w:marTop w:val="0"/>
                                                      <w:marBottom w:val="0"/>
                                                      <w:divBdr>
                                                        <w:top w:val="none" w:sz="0" w:space="0" w:color="auto"/>
                                                        <w:left w:val="none" w:sz="0" w:space="0" w:color="auto"/>
                                                        <w:bottom w:val="none" w:sz="0" w:space="0" w:color="auto"/>
                                                        <w:right w:val="none" w:sz="0" w:space="0" w:color="auto"/>
                                                      </w:divBdr>
                                                      <w:divsChild>
                                                        <w:div w:id="195705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2415992">
          <w:marLeft w:val="0"/>
          <w:marRight w:val="0"/>
          <w:marTop w:val="0"/>
          <w:marBottom w:val="0"/>
          <w:divBdr>
            <w:top w:val="none" w:sz="0" w:space="0" w:color="auto"/>
            <w:left w:val="none" w:sz="0" w:space="0" w:color="auto"/>
            <w:bottom w:val="none" w:sz="0" w:space="0" w:color="auto"/>
            <w:right w:val="none" w:sz="0" w:space="0" w:color="auto"/>
          </w:divBdr>
          <w:divsChild>
            <w:div w:id="194198342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256016719">
      <w:bodyDiv w:val="1"/>
      <w:marLeft w:val="0"/>
      <w:marRight w:val="0"/>
      <w:marTop w:val="0"/>
      <w:marBottom w:val="0"/>
      <w:divBdr>
        <w:top w:val="none" w:sz="0" w:space="0" w:color="auto"/>
        <w:left w:val="none" w:sz="0" w:space="0" w:color="auto"/>
        <w:bottom w:val="none" w:sz="0" w:space="0" w:color="auto"/>
        <w:right w:val="none" w:sz="0" w:space="0" w:color="auto"/>
      </w:divBdr>
    </w:div>
    <w:div w:id="1256085558">
      <w:bodyDiv w:val="1"/>
      <w:marLeft w:val="0"/>
      <w:marRight w:val="0"/>
      <w:marTop w:val="0"/>
      <w:marBottom w:val="0"/>
      <w:divBdr>
        <w:top w:val="none" w:sz="0" w:space="0" w:color="auto"/>
        <w:left w:val="none" w:sz="0" w:space="0" w:color="auto"/>
        <w:bottom w:val="none" w:sz="0" w:space="0" w:color="auto"/>
        <w:right w:val="none" w:sz="0" w:space="0" w:color="auto"/>
      </w:divBdr>
    </w:div>
    <w:div w:id="1395858492">
      <w:bodyDiv w:val="1"/>
      <w:marLeft w:val="0"/>
      <w:marRight w:val="0"/>
      <w:marTop w:val="0"/>
      <w:marBottom w:val="0"/>
      <w:divBdr>
        <w:top w:val="none" w:sz="0" w:space="0" w:color="auto"/>
        <w:left w:val="none" w:sz="0" w:space="0" w:color="auto"/>
        <w:bottom w:val="none" w:sz="0" w:space="0" w:color="auto"/>
        <w:right w:val="none" w:sz="0" w:space="0" w:color="auto"/>
      </w:divBdr>
      <w:divsChild>
        <w:div w:id="2040623119">
          <w:marLeft w:val="375"/>
          <w:marRight w:val="375"/>
          <w:marTop w:val="150"/>
          <w:marBottom w:val="150"/>
          <w:divBdr>
            <w:top w:val="none" w:sz="0" w:space="0" w:color="auto"/>
            <w:left w:val="none" w:sz="0" w:space="0" w:color="auto"/>
            <w:bottom w:val="none" w:sz="0" w:space="0" w:color="auto"/>
            <w:right w:val="none" w:sz="0" w:space="0" w:color="auto"/>
          </w:divBdr>
        </w:div>
      </w:divsChild>
    </w:div>
    <w:div w:id="1599605679">
      <w:bodyDiv w:val="1"/>
      <w:marLeft w:val="0"/>
      <w:marRight w:val="0"/>
      <w:marTop w:val="0"/>
      <w:marBottom w:val="0"/>
      <w:divBdr>
        <w:top w:val="none" w:sz="0" w:space="0" w:color="auto"/>
        <w:left w:val="none" w:sz="0" w:space="0" w:color="auto"/>
        <w:bottom w:val="none" w:sz="0" w:space="0" w:color="auto"/>
        <w:right w:val="none" w:sz="0" w:space="0" w:color="auto"/>
      </w:divBdr>
    </w:div>
    <w:div w:id="1693065616">
      <w:bodyDiv w:val="1"/>
      <w:marLeft w:val="0"/>
      <w:marRight w:val="0"/>
      <w:marTop w:val="0"/>
      <w:marBottom w:val="0"/>
      <w:divBdr>
        <w:top w:val="none" w:sz="0" w:space="0" w:color="auto"/>
        <w:left w:val="none" w:sz="0" w:space="0" w:color="auto"/>
        <w:bottom w:val="none" w:sz="0" w:space="0" w:color="auto"/>
        <w:right w:val="none" w:sz="0" w:space="0" w:color="auto"/>
      </w:divBdr>
    </w:div>
    <w:div w:id="1829319607">
      <w:bodyDiv w:val="1"/>
      <w:marLeft w:val="0"/>
      <w:marRight w:val="0"/>
      <w:marTop w:val="0"/>
      <w:marBottom w:val="0"/>
      <w:divBdr>
        <w:top w:val="none" w:sz="0" w:space="0" w:color="auto"/>
        <w:left w:val="none" w:sz="0" w:space="0" w:color="auto"/>
        <w:bottom w:val="none" w:sz="0" w:space="0" w:color="auto"/>
        <w:right w:val="none" w:sz="0" w:space="0" w:color="auto"/>
      </w:divBdr>
    </w:div>
    <w:div w:id="1958562233">
      <w:bodyDiv w:val="1"/>
      <w:marLeft w:val="0"/>
      <w:marRight w:val="0"/>
      <w:marTop w:val="0"/>
      <w:marBottom w:val="0"/>
      <w:divBdr>
        <w:top w:val="none" w:sz="0" w:space="0" w:color="auto"/>
        <w:left w:val="none" w:sz="0" w:space="0" w:color="auto"/>
        <w:bottom w:val="none" w:sz="0" w:space="0" w:color="auto"/>
        <w:right w:val="none" w:sz="0" w:space="0" w:color="auto"/>
      </w:divBdr>
      <w:divsChild>
        <w:div w:id="331033432">
          <w:marLeft w:val="0"/>
          <w:marRight w:val="0"/>
          <w:marTop w:val="0"/>
          <w:marBottom w:val="0"/>
          <w:divBdr>
            <w:top w:val="none" w:sz="0" w:space="0" w:color="auto"/>
            <w:left w:val="none" w:sz="0" w:space="0" w:color="auto"/>
            <w:bottom w:val="none" w:sz="0" w:space="0" w:color="auto"/>
            <w:right w:val="none" w:sz="0" w:space="0" w:color="auto"/>
          </w:divBdr>
        </w:div>
        <w:div w:id="1803574226">
          <w:marLeft w:val="0"/>
          <w:marRight w:val="0"/>
          <w:marTop w:val="0"/>
          <w:marBottom w:val="0"/>
          <w:divBdr>
            <w:top w:val="none" w:sz="0" w:space="0" w:color="auto"/>
            <w:left w:val="none" w:sz="0" w:space="0" w:color="auto"/>
            <w:bottom w:val="none" w:sz="0" w:space="0" w:color="auto"/>
            <w:right w:val="none" w:sz="0" w:space="0" w:color="auto"/>
          </w:divBdr>
        </w:div>
        <w:div w:id="755633735">
          <w:marLeft w:val="0"/>
          <w:marRight w:val="0"/>
          <w:marTop w:val="0"/>
          <w:marBottom w:val="0"/>
          <w:divBdr>
            <w:top w:val="none" w:sz="0" w:space="0" w:color="auto"/>
            <w:left w:val="none" w:sz="0" w:space="0" w:color="auto"/>
            <w:bottom w:val="none" w:sz="0" w:space="0" w:color="auto"/>
            <w:right w:val="none" w:sz="0" w:space="0" w:color="auto"/>
          </w:divBdr>
        </w:div>
        <w:div w:id="1207986434">
          <w:marLeft w:val="0"/>
          <w:marRight w:val="0"/>
          <w:marTop w:val="0"/>
          <w:marBottom w:val="0"/>
          <w:divBdr>
            <w:top w:val="none" w:sz="0" w:space="0" w:color="auto"/>
            <w:left w:val="none" w:sz="0" w:space="0" w:color="auto"/>
            <w:bottom w:val="none" w:sz="0" w:space="0" w:color="auto"/>
            <w:right w:val="none" w:sz="0" w:space="0" w:color="auto"/>
          </w:divBdr>
        </w:div>
        <w:div w:id="521819005">
          <w:marLeft w:val="0"/>
          <w:marRight w:val="0"/>
          <w:marTop w:val="0"/>
          <w:marBottom w:val="0"/>
          <w:divBdr>
            <w:top w:val="none" w:sz="0" w:space="0" w:color="auto"/>
            <w:left w:val="none" w:sz="0" w:space="0" w:color="auto"/>
            <w:bottom w:val="none" w:sz="0" w:space="0" w:color="auto"/>
            <w:right w:val="none" w:sz="0" w:space="0" w:color="auto"/>
          </w:divBdr>
        </w:div>
        <w:div w:id="278724988">
          <w:marLeft w:val="0"/>
          <w:marRight w:val="0"/>
          <w:marTop w:val="0"/>
          <w:marBottom w:val="0"/>
          <w:divBdr>
            <w:top w:val="none" w:sz="0" w:space="0" w:color="auto"/>
            <w:left w:val="none" w:sz="0" w:space="0" w:color="auto"/>
            <w:bottom w:val="none" w:sz="0" w:space="0" w:color="auto"/>
            <w:right w:val="none" w:sz="0" w:space="0" w:color="auto"/>
          </w:divBdr>
        </w:div>
      </w:divsChild>
    </w:div>
    <w:div w:id="20795465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biernoabierto.pueblacapital.gob.mx/transparencia_file/informacion-complementaria/normatividad.presupuestal/presupuesto.egresos.puebla.2020.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gobiernoabierto.pueblacapital.gob.mx/informacion-complementaria/info-financiera" TargetMode="External"/><Relationship Id="rId4" Type="http://schemas.openxmlformats.org/officeDocument/2006/relationships/settings" Target="settings.xml"/><Relationship Id="rId9" Type="http://schemas.openxmlformats.org/officeDocument/2006/relationships/hyperlink" Target="http://gobiernoabierto.pueblacapital.gob.mx/informacion-complementaria/normatividad-presupuesta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Orden de título"/>
</file>

<file path=customXml/itemProps1.xml><?xml version="1.0" encoding="utf-8"?>
<ds:datastoreItem xmlns:ds="http://schemas.openxmlformats.org/officeDocument/2006/customXml" ds:itemID="{33D28F6F-A6E5-BC41-A71D-D1E51A6F7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4</Pages>
  <Words>1095</Words>
  <Characters>6028</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consultores</Company>
  <LinksUpToDate>false</LinksUpToDate>
  <CharactersWithSpaces>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antonio margaritte</dc:creator>
  <cp:lastModifiedBy>Microsoft Office User</cp:lastModifiedBy>
  <cp:revision>8</cp:revision>
  <cp:lastPrinted>2019-07-10T18:58:00Z</cp:lastPrinted>
  <dcterms:created xsi:type="dcterms:W3CDTF">2020-03-06T23:14:00Z</dcterms:created>
  <dcterms:modified xsi:type="dcterms:W3CDTF">2020-03-10T18:42:00Z</dcterms:modified>
</cp:coreProperties>
</file>