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3" w:after="19"/>
        <w:ind w:left="139" w:right="14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NORMA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para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establecer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estructura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información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del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formato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aplicación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recursos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del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Fondo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Aportaciones para el Fortalecimiento de los Municipios y de las Demarcaciones Territoriales del Distrito Federal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(FORTAMUN).</w:t>
      </w:r>
    </w:p>
    <w:p>
      <w:pPr>
        <w:pStyle w:val="BodyText"/>
        <w:spacing w:line="28" w:lineRule="exact"/>
        <w:ind w:left="110" w:firstLine="0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ind w:left="0" w:firstLine="0"/>
        <w:rPr>
          <w:rFonts w:ascii="Times New Roman"/>
          <w:b/>
          <w:sz w:val="11"/>
        </w:rPr>
      </w:pPr>
    </w:p>
    <w:p>
      <w:pPr>
        <w:pStyle w:val="BodyText"/>
        <w:spacing w:line="249" w:lineRule="auto" w:before="94"/>
        <w:ind w:left="139" w:right="134" w:firstLine="288"/>
        <w:jc w:val="both"/>
      </w:pPr>
      <w:r>
        <w:rPr/>
        <w:t>Con</w:t>
      </w:r>
      <w:r>
        <w:rPr>
          <w:spacing w:val="1"/>
        </w:rPr>
        <w:t> </w:t>
      </w:r>
      <w:r>
        <w:rPr/>
        <w:t>fundamento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9,</w:t>
      </w:r>
      <w:r>
        <w:rPr>
          <w:spacing w:val="1"/>
        </w:rPr>
        <w:t> </w:t>
      </w:r>
      <w:r>
        <w:rPr/>
        <w:t>fracciones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IX,</w:t>
      </w:r>
      <w:r>
        <w:rPr>
          <w:spacing w:val="1"/>
        </w:rPr>
        <w:t> </w:t>
      </w:r>
      <w:r>
        <w:rPr/>
        <w:t>14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76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Transitorio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adiciona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 Gubernamental, para transparentar y armonizar la información financiera relativa a la aplicación</w:t>
      </w:r>
      <w:r>
        <w:rPr>
          <w:spacing w:val="1"/>
        </w:rPr>
        <w:t> </w:t>
      </w:r>
      <w:r>
        <w:rPr/>
        <w:t>de recursos públicos en los distintos órdenes de gobierno publicado en el Diario Oficial de la Federación</w:t>
      </w:r>
      <w:r>
        <w:rPr>
          <w:spacing w:val="1"/>
        </w:rPr>
        <w:t> </w:t>
      </w:r>
      <w:r>
        <w:rPr/>
        <w:t>el 12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 de</w:t>
      </w:r>
      <w:r>
        <w:rPr>
          <w:spacing w:val="-2"/>
        </w:rPr>
        <w:t> </w:t>
      </w:r>
      <w:r>
        <w:rPr/>
        <w:t>2012 se emite la:</w:t>
      </w:r>
    </w:p>
    <w:p>
      <w:pPr>
        <w:pStyle w:val="Heading1"/>
        <w:spacing w:line="249" w:lineRule="auto"/>
        <w:ind w:left="170" w:firstLine="501"/>
      </w:pPr>
      <w:r>
        <w:rPr/>
        <w:t>Norma para establecer la estructura de información del formato de aplicación de recursos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Fondo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Aportaciones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Fortalecimiento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Demarcaciones</w:t>
      </w:r>
      <w:r>
        <w:rPr>
          <w:spacing w:val="-1"/>
        </w:rPr>
        <w:t> </w:t>
      </w:r>
      <w:r>
        <w:rPr/>
        <w:t>Territoriales</w:t>
      </w:r>
    </w:p>
    <w:p>
      <w:pPr>
        <w:spacing w:before="2"/>
        <w:ind w:left="3128" w:right="3128" w:firstLine="0"/>
        <w:jc w:val="center"/>
        <w:rPr>
          <w:rFonts w:ascii="Arial"/>
          <w:b/>
          <w:sz w:val="18"/>
        </w:rPr>
      </w:pPr>
      <w:r>
        <w:rPr>
          <w:rFonts w:ascii="Arial"/>
          <w:b/>
          <w:sz w:val="18"/>
        </w:rPr>
        <w:t>del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Distrito</w:t>
      </w:r>
      <w:r>
        <w:rPr>
          <w:rFonts w:ascii="Arial"/>
          <w:b/>
          <w:spacing w:val="-4"/>
          <w:sz w:val="18"/>
        </w:rPr>
        <w:t> </w:t>
      </w:r>
      <w:r>
        <w:rPr>
          <w:rFonts w:ascii="Arial"/>
          <w:b/>
          <w:sz w:val="18"/>
        </w:rPr>
        <w:t>Federal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(FORTAMUN)</w:t>
      </w:r>
    </w:p>
    <w:p>
      <w:pPr>
        <w:pStyle w:val="Heading1"/>
        <w:spacing w:before="52"/>
      </w:pPr>
      <w:r>
        <w:rPr/>
        <w:t>Objeto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52" w:after="0"/>
        <w:ind w:left="859" w:right="143" w:hanging="432"/>
        <w:jc w:val="both"/>
        <w:rPr>
          <w:sz w:val="18"/>
        </w:rPr>
      </w:pPr>
      <w:r>
        <w:rPr>
          <w:sz w:val="18"/>
        </w:rPr>
        <w:t>Establecer la estructura del formato para difundir en Internet la información relativa al Fondo de</w:t>
      </w:r>
      <w:r>
        <w:rPr>
          <w:spacing w:val="1"/>
          <w:sz w:val="18"/>
        </w:rPr>
        <w:t> </w:t>
      </w:r>
      <w:r>
        <w:rPr>
          <w:sz w:val="18"/>
        </w:rPr>
        <w:t>Aportaciones para el Fortalecimiento de los Municipios y de las Demarcaciones Territoriales del</w:t>
      </w:r>
      <w:r>
        <w:rPr>
          <w:spacing w:val="1"/>
          <w:sz w:val="18"/>
        </w:rPr>
        <w:t> </w:t>
      </w:r>
      <w:r>
        <w:rPr>
          <w:sz w:val="18"/>
        </w:rPr>
        <w:t>Distrito Federal (FORTAMUN) para que la información financiera que generen y publiquen los entes</w:t>
      </w:r>
      <w:r>
        <w:rPr>
          <w:spacing w:val="1"/>
          <w:sz w:val="18"/>
        </w:rPr>
        <w:t> </w:t>
      </w:r>
      <w:r>
        <w:rPr>
          <w:sz w:val="18"/>
        </w:rPr>
        <w:t>obligados</w:t>
      </w:r>
      <w:r>
        <w:rPr>
          <w:spacing w:val="-2"/>
          <w:sz w:val="18"/>
        </w:rPr>
        <w:t> </w:t>
      </w:r>
      <w:r>
        <w:rPr>
          <w:sz w:val="18"/>
        </w:rPr>
        <w:t>sea</w:t>
      </w:r>
      <w:r>
        <w:rPr>
          <w:spacing w:val="-2"/>
          <w:sz w:val="18"/>
        </w:rPr>
        <w:t> </w:t>
      </w:r>
      <w:r>
        <w:rPr>
          <w:sz w:val="18"/>
        </w:rPr>
        <w:t>con</w:t>
      </w:r>
      <w:r>
        <w:rPr>
          <w:spacing w:val="-2"/>
          <w:sz w:val="18"/>
        </w:rPr>
        <w:t> </w:t>
      </w:r>
      <w:r>
        <w:rPr>
          <w:sz w:val="18"/>
        </w:rPr>
        <w:t>base</w:t>
      </w:r>
      <w:r>
        <w:rPr>
          <w:spacing w:val="-1"/>
          <w:sz w:val="18"/>
        </w:rPr>
        <w:t> </w:t>
      </w:r>
      <w:r>
        <w:rPr>
          <w:sz w:val="18"/>
        </w:rPr>
        <w:t>en estructuras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formatos</w:t>
      </w:r>
      <w:r>
        <w:rPr>
          <w:spacing w:val="-2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</w:pP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53" w:after="0"/>
        <w:ind w:left="859" w:right="145" w:hanging="432"/>
        <w:jc w:val="both"/>
        <w:rPr>
          <w:sz w:val="18"/>
        </w:rPr>
      </w:pPr>
      <w:r>
        <w:rPr>
          <w:sz w:val="18"/>
        </w:rPr>
        <w:t>Las presentes disposiciones serán de observancia obligatoria para los municipios, las demarcaciones</w:t>
      </w:r>
      <w:r>
        <w:rPr>
          <w:spacing w:val="-47"/>
          <w:sz w:val="18"/>
        </w:rPr>
        <w:t> </w:t>
      </w:r>
      <w:r>
        <w:rPr>
          <w:sz w:val="18"/>
        </w:rPr>
        <w:t>territoriales del Distrito</w:t>
      </w:r>
      <w:r>
        <w:rPr>
          <w:spacing w:val="-1"/>
          <w:sz w:val="18"/>
        </w:rPr>
        <w:t> </w:t>
      </w:r>
      <w:r>
        <w:rPr>
          <w:sz w:val="18"/>
        </w:rPr>
        <w:t>Federal</w:t>
      </w:r>
      <w:r>
        <w:rPr>
          <w:spacing w:val="-2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en</w:t>
      </w:r>
      <w:r>
        <w:rPr>
          <w:spacing w:val="-1"/>
          <w:sz w:val="18"/>
        </w:rPr>
        <w:t> </w:t>
      </w:r>
      <w:r>
        <w:rPr>
          <w:sz w:val="18"/>
        </w:rPr>
        <w:t>su</w:t>
      </w:r>
      <w:r>
        <w:rPr>
          <w:spacing w:val="-2"/>
          <w:sz w:val="18"/>
        </w:rPr>
        <w:t> </w:t>
      </w:r>
      <w:r>
        <w:rPr>
          <w:sz w:val="18"/>
        </w:rPr>
        <w:t>caso</w:t>
      </w:r>
      <w:r>
        <w:rPr>
          <w:spacing w:val="-2"/>
          <w:sz w:val="18"/>
        </w:rPr>
        <w:t> </w:t>
      </w:r>
      <w:r>
        <w:rPr>
          <w:sz w:val="18"/>
        </w:rPr>
        <w:t>las</w:t>
      </w:r>
      <w:r>
        <w:rPr>
          <w:spacing w:val="-2"/>
          <w:sz w:val="18"/>
        </w:rPr>
        <w:t> </w:t>
      </w:r>
      <w:r>
        <w:rPr>
          <w:sz w:val="18"/>
        </w:rPr>
        <w:t>entidades</w:t>
      </w:r>
      <w:r>
        <w:rPr>
          <w:spacing w:val="-1"/>
          <w:sz w:val="18"/>
        </w:rPr>
        <w:t> </w:t>
      </w:r>
      <w:r>
        <w:rPr>
          <w:sz w:val="18"/>
        </w:rPr>
        <w:t>federativas.</w:t>
      </w:r>
    </w:p>
    <w:p>
      <w:pPr>
        <w:pStyle w:val="Heading1"/>
        <w:spacing w:before="44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55" w:after="0"/>
        <w:ind w:left="859" w:right="138" w:hanging="432"/>
        <w:jc w:val="both"/>
        <w:rPr>
          <w:sz w:val="18"/>
        </w:rPr>
      </w:pPr>
      <w:r>
        <w:rPr>
          <w:sz w:val="18"/>
        </w:rPr>
        <w:t>En apego al artículo 76 de la Ley General de Contabilidad Gubernamental, los entes obligados</w:t>
      </w:r>
      <w:r>
        <w:rPr>
          <w:spacing w:val="1"/>
          <w:sz w:val="18"/>
        </w:rPr>
        <w:t> </w:t>
      </w:r>
      <w:r>
        <w:rPr>
          <w:sz w:val="18"/>
        </w:rPr>
        <w:t>difundirán en Internet la información relativa al FORTAMUN, especificando cada uno de los destinos</w:t>
      </w:r>
      <w:r>
        <w:rPr>
          <w:spacing w:val="1"/>
          <w:sz w:val="18"/>
        </w:rPr>
        <w:t> </w:t>
      </w:r>
      <w:r>
        <w:rPr>
          <w:sz w:val="18"/>
        </w:rPr>
        <w:t>señalados para</w:t>
      </w:r>
      <w:r>
        <w:rPr>
          <w:spacing w:val="-2"/>
          <w:sz w:val="18"/>
        </w:rPr>
        <w:t> </w:t>
      </w:r>
      <w:r>
        <w:rPr>
          <w:sz w:val="18"/>
        </w:rPr>
        <w:t>dicho Fondo</w:t>
      </w:r>
      <w:r>
        <w:rPr>
          <w:spacing w:val="-3"/>
          <w:sz w:val="18"/>
        </w:rPr>
        <w:t> </w:t>
      </w:r>
      <w:r>
        <w:rPr>
          <w:sz w:val="18"/>
        </w:rPr>
        <w:t>en la</w:t>
      </w:r>
      <w:r>
        <w:rPr>
          <w:spacing w:val="-2"/>
          <w:sz w:val="18"/>
        </w:rPr>
        <w:t> </w:t>
      </w:r>
      <w:r>
        <w:rPr>
          <w:sz w:val="18"/>
        </w:rPr>
        <w:t>Ley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Coordinación</w:t>
      </w:r>
      <w:r>
        <w:rPr>
          <w:spacing w:val="-2"/>
          <w:sz w:val="18"/>
        </w:rPr>
        <w:t> </w:t>
      </w:r>
      <w:r>
        <w:rPr>
          <w:sz w:val="18"/>
        </w:rPr>
        <w:t>Fiscal.</w:t>
      </w:r>
    </w:p>
    <w:p>
      <w:pPr>
        <w:pStyle w:val="Heading1"/>
        <w:spacing w:before="45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9" w:lineRule="auto" w:before="52" w:after="0"/>
        <w:ind w:left="859" w:right="142" w:hanging="432"/>
        <w:jc w:val="left"/>
        <w:rPr>
          <w:sz w:val="18"/>
        </w:rPr>
      </w:pPr>
      <w:r>
        <w:rPr>
          <w:sz w:val="18"/>
        </w:rPr>
        <w:t>Esquema</w:t>
      </w:r>
      <w:r>
        <w:rPr>
          <w:spacing w:val="9"/>
          <w:sz w:val="18"/>
        </w:rPr>
        <w:t> </w:t>
      </w:r>
      <w:r>
        <w:rPr>
          <w:sz w:val="18"/>
        </w:rPr>
        <w:t>para</w:t>
      </w:r>
      <w:r>
        <w:rPr>
          <w:spacing w:val="10"/>
          <w:sz w:val="18"/>
        </w:rPr>
        <w:t> </w:t>
      </w:r>
      <w:r>
        <w:rPr>
          <w:sz w:val="18"/>
        </w:rPr>
        <w:t>la</w:t>
      </w:r>
      <w:r>
        <w:rPr>
          <w:spacing w:val="10"/>
          <w:sz w:val="18"/>
        </w:rPr>
        <w:t> </w:t>
      </w:r>
      <w:r>
        <w:rPr>
          <w:sz w:val="18"/>
        </w:rPr>
        <w:t>integración</w:t>
      </w:r>
      <w:r>
        <w:rPr>
          <w:spacing w:val="8"/>
          <w:sz w:val="18"/>
        </w:rPr>
        <w:t> </w:t>
      </w:r>
      <w:r>
        <w:rPr>
          <w:sz w:val="18"/>
        </w:rPr>
        <w:t>de</w:t>
      </w:r>
      <w:r>
        <w:rPr>
          <w:spacing w:val="10"/>
          <w:sz w:val="18"/>
        </w:rPr>
        <w:t> </w:t>
      </w:r>
      <w:r>
        <w:rPr>
          <w:sz w:val="18"/>
        </w:rPr>
        <w:t>la</w:t>
      </w:r>
      <w:r>
        <w:rPr>
          <w:spacing w:val="15"/>
          <w:sz w:val="18"/>
        </w:rPr>
        <w:t> </w:t>
      </w:r>
      <w:r>
        <w:rPr>
          <w:sz w:val="18"/>
        </w:rPr>
        <w:t>información</w:t>
      </w:r>
      <w:r>
        <w:rPr>
          <w:spacing w:val="10"/>
          <w:sz w:val="18"/>
        </w:rPr>
        <w:t> </w:t>
      </w:r>
      <w:r>
        <w:rPr>
          <w:sz w:val="18"/>
        </w:rPr>
        <w:t>relativa</w:t>
      </w:r>
      <w:r>
        <w:rPr>
          <w:spacing w:val="9"/>
          <w:sz w:val="18"/>
        </w:rPr>
        <w:t> </w:t>
      </w:r>
      <w:r>
        <w:rPr>
          <w:sz w:val="18"/>
        </w:rPr>
        <w:t>a</w:t>
      </w:r>
      <w:r>
        <w:rPr>
          <w:spacing w:val="10"/>
          <w:sz w:val="18"/>
        </w:rPr>
        <w:t> </w:t>
      </w:r>
      <w:r>
        <w:rPr>
          <w:sz w:val="18"/>
        </w:rPr>
        <w:t>la</w:t>
      </w:r>
      <w:r>
        <w:rPr>
          <w:spacing w:val="10"/>
          <w:sz w:val="18"/>
        </w:rPr>
        <w:t> </w:t>
      </w:r>
      <w:r>
        <w:rPr>
          <w:sz w:val="18"/>
        </w:rPr>
        <w:t>aplicación</w:t>
      </w:r>
      <w:r>
        <w:rPr>
          <w:spacing w:val="10"/>
          <w:sz w:val="18"/>
        </w:rPr>
        <w:t> </w:t>
      </w:r>
      <w:r>
        <w:rPr>
          <w:sz w:val="18"/>
        </w:rPr>
        <w:t>de</w:t>
      </w:r>
      <w:r>
        <w:rPr>
          <w:spacing w:val="10"/>
          <w:sz w:val="18"/>
        </w:rPr>
        <w:t> </w:t>
      </w:r>
      <w:r>
        <w:rPr>
          <w:sz w:val="18"/>
        </w:rPr>
        <w:t>recursos</w:t>
      </w:r>
      <w:r>
        <w:rPr>
          <w:spacing w:val="11"/>
          <w:sz w:val="18"/>
        </w:rPr>
        <w:t> </w:t>
      </w:r>
      <w:r>
        <w:rPr>
          <w:sz w:val="18"/>
        </w:rPr>
        <w:t>del</w:t>
      </w:r>
      <w:r>
        <w:rPr>
          <w:spacing w:val="11"/>
          <w:sz w:val="18"/>
        </w:rPr>
        <w:t> </w:t>
      </w:r>
      <w:r>
        <w:rPr>
          <w:sz w:val="18"/>
        </w:rPr>
        <w:t>FORTAMUN,</w:t>
      </w:r>
      <w:r>
        <w:rPr>
          <w:spacing w:val="-47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formato se</w:t>
      </w:r>
      <w:r>
        <w:rPr>
          <w:spacing w:val="-2"/>
          <w:sz w:val="18"/>
        </w:rPr>
        <w:t> </w:t>
      </w:r>
      <w:r>
        <w:rPr>
          <w:sz w:val="18"/>
        </w:rPr>
        <w:t>integra</w:t>
      </w:r>
      <w:r>
        <w:rPr>
          <w:spacing w:val="-2"/>
          <w:sz w:val="18"/>
        </w:rPr>
        <w:t> </w:t>
      </w:r>
      <w:r>
        <w:rPr>
          <w:sz w:val="18"/>
        </w:rPr>
        <w:t>principalmente por: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9" w:lineRule="auto" w:before="48" w:after="0"/>
        <w:ind w:left="1219" w:right="144" w:hanging="360"/>
        <w:jc w:val="left"/>
        <w:rPr>
          <w:sz w:val="18"/>
        </w:rPr>
      </w:pPr>
      <w:r>
        <w:rPr>
          <w:sz w:val="18"/>
        </w:rPr>
        <w:t>Destino</w:t>
      </w:r>
      <w:r>
        <w:rPr>
          <w:spacing w:val="39"/>
          <w:sz w:val="18"/>
        </w:rPr>
        <w:t> </w:t>
      </w:r>
      <w:r>
        <w:rPr>
          <w:sz w:val="18"/>
        </w:rPr>
        <w:t>de</w:t>
      </w:r>
      <w:r>
        <w:rPr>
          <w:spacing w:val="39"/>
          <w:sz w:val="18"/>
        </w:rPr>
        <w:t> </w:t>
      </w:r>
      <w:r>
        <w:rPr>
          <w:sz w:val="18"/>
        </w:rPr>
        <w:t>las</w:t>
      </w:r>
      <w:r>
        <w:rPr>
          <w:spacing w:val="40"/>
          <w:sz w:val="18"/>
        </w:rPr>
        <w:t> </w:t>
      </w:r>
      <w:r>
        <w:rPr>
          <w:sz w:val="18"/>
        </w:rPr>
        <w:t>Aportaciones:</w:t>
      </w:r>
      <w:r>
        <w:rPr>
          <w:spacing w:val="38"/>
          <w:sz w:val="18"/>
        </w:rPr>
        <w:t> </w:t>
      </w:r>
      <w:r>
        <w:rPr>
          <w:sz w:val="18"/>
        </w:rPr>
        <w:t>detalle</w:t>
      </w:r>
      <w:r>
        <w:rPr>
          <w:spacing w:val="39"/>
          <w:sz w:val="18"/>
        </w:rPr>
        <w:t> </w:t>
      </w:r>
      <w:r>
        <w:rPr>
          <w:sz w:val="18"/>
        </w:rPr>
        <w:t>del</w:t>
      </w:r>
      <w:r>
        <w:rPr>
          <w:spacing w:val="39"/>
          <w:sz w:val="18"/>
        </w:rPr>
        <w:t> </w:t>
      </w:r>
      <w:r>
        <w:rPr>
          <w:sz w:val="18"/>
        </w:rPr>
        <w:t>rubro</w:t>
      </w:r>
      <w:r>
        <w:rPr>
          <w:spacing w:val="40"/>
          <w:sz w:val="18"/>
        </w:rPr>
        <w:t> </w:t>
      </w:r>
      <w:r>
        <w:rPr>
          <w:sz w:val="18"/>
        </w:rPr>
        <w:t>específico</w:t>
      </w:r>
      <w:r>
        <w:rPr>
          <w:spacing w:val="37"/>
          <w:sz w:val="18"/>
        </w:rPr>
        <w:t> </w:t>
      </w:r>
      <w:r>
        <w:rPr>
          <w:sz w:val="18"/>
        </w:rPr>
        <w:t>al</w:t>
      </w:r>
      <w:r>
        <w:rPr>
          <w:spacing w:val="39"/>
          <w:sz w:val="18"/>
        </w:rPr>
        <w:t> </w:t>
      </w:r>
      <w:r>
        <w:rPr>
          <w:sz w:val="18"/>
        </w:rPr>
        <w:t>que</w:t>
      </w:r>
      <w:r>
        <w:rPr>
          <w:spacing w:val="40"/>
          <w:sz w:val="18"/>
        </w:rPr>
        <w:t> </w:t>
      </w:r>
      <w:r>
        <w:rPr>
          <w:sz w:val="18"/>
        </w:rPr>
        <w:t>se</w:t>
      </w:r>
      <w:r>
        <w:rPr>
          <w:spacing w:val="39"/>
          <w:sz w:val="18"/>
        </w:rPr>
        <w:t> </w:t>
      </w:r>
      <w:r>
        <w:rPr>
          <w:sz w:val="18"/>
        </w:rPr>
        <w:t>dirigen</w:t>
      </w:r>
      <w:r>
        <w:rPr>
          <w:spacing w:val="39"/>
          <w:sz w:val="18"/>
        </w:rPr>
        <w:t> </w:t>
      </w:r>
      <w:r>
        <w:rPr>
          <w:sz w:val="18"/>
        </w:rPr>
        <w:t>los</w:t>
      </w:r>
      <w:r>
        <w:rPr>
          <w:spacing w:val="41"/>
          <w:sz w:val="18"/>
        </w:rPr>
        <w:t> </w:t>
      </w:r>
      <w:r>
        <w:rPr>
          <w:sz w:val="18"/>
        </w:rPr>
        <w:t>recursos</w:t>
      </w:r>
      <w:r>
        <w:rPr>
          <w:spacing w:val="40"/>
          <w:sz w:val="18"/>
        </w:rPr>
        <w:t> </w:t>
      </w:r>
      <w:r>
        <w:rPr>
          <w:sz w:val="18"/>
        </w:rPr>
        <w:t>del</w:t>
      </w:r>
      <w:r>
        <w:rPr>
          <w:spacing w:val="-47"/>
          <w:sz w:val="18"/>
        </w:rPr>
        <w:t> </w:t>
      </w:r>
      <w:r>
        <w:rPr>
          <w:sz w:val="18"/>
        </w:rPr>
        <w:t>programa</w:t>
      </w:r>
      <w:r>
        <w:rPr>
          <w:spacing w:val="-1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</w:t>
      </w:r>
      <w:r>
        <w:rPr>
          <w:sz w:val="18"/>
        </w:rPr>
        <w:t>fondo.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44" w:after="0"/>
        <w:ind w:left="1219" w:right="0" w:hanging="361"/>
        <w:jc w:val="left"/>
        <w:rPr>
          <w:sz w:val="18"/>
        </w:rPr>
      </w:pPr>
      <w:r>
        <w:rPr>
          <w:sz w:val="18"/>
        </w:rPr>
        <w:t>Monto</w:t>
      </w:r>
      <w:r>
        <w:rPr>
          <w:spacing w:val="-3"/>
          <w:sz w:val="18"/>
        </w:rPr>
        <w:t> </w:t>
      </w:r>
      <w:r>
        <w:rPr>
          <w:sz w:val="18"/>
        </w:rPr>
        <w:t>Pagado:</w:t>
      </w:r>
      <w:r>
        <w:rPr>
          <w:spacing w:val="-2"/>
          <w:sz w:val="18"/>
        </w:rPr>
        <w:t> </w:t>
      </w:r>
      <w:r>
        <w:rPr>
          <w:sz w:val="18"/>
        </w:rPr>
        <w:t>recursos</w:t>
      </w:r>
      <w:r>
        <w:rPr>
          <w:spacing w:val="-1"/>
          <w:sz w:val="18"/>
        </w:rPr>
        <w:t> </w:t>
      </w:r>
      <w:r>
        <w:rPr>
          <w:sz w:val="18"/>
        </w:rPr>
        <w:t>pagados</w:t>
      </w:r>
      <w:r>
        <w:rPr>
          <w:spacing w:val="-3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-2"/>
          <w:sz w:val="18"/>
        </w:rPr>
        <w:t> </w:t>
      </w:r>
      <w:r>
        <w:rPr>
          <w:sz w:val="18"/>
        </w:rPr>
        <w:t>desarrollo</w:t>
      </w:r>
      <w:r>
        <w:rPr>
          <w:spacing w:val="-4"/>
          <w:sz w:val="18"/>
        </w:rPr>
        <w:t> </w:t>
      </w:r>
      <w:r>
        <w:rPr>
          <w:sz w:val="18"/>
        </w:rPr>
        <w:t>del</w:t>
      </w:r>
      <w:r>
        <w:rPr>
          <w:spacing w:val="-4"/>
          <w:sz w:val="18"/>
        </w:rPr>
        <w:t> </w:t>
      </w:r>
      <w:r>
        <w:rPr>
          <w:sz w:val="18"/>
        </w:rPr>
        <w:t>programa</w:t>
      </w:r>
      <w:r>
        <w:rPr>
          <w:spacing w:val="-3"/>
          <w:sz w:val="18"/>
        </w:rPr>
        <w:t> </w:t>
      </w:r>
      <w:r>
        <w:rPr>
          <w:sz w:val="18"/>
        </w:rPr>
        <w:t>o</w:t>
      </w:r>
      <w:r>
        <w:rPr>
          <w:spacing w:val="-4"/>
          <w:sz w:val="18"/>
        </w:rPr>
        <w:t> </w:t>
      </w:r>
      <w:r>
        <w:rPr>
          <w:sz w:val="18"/>
        </w:rPr>
        <w:t>fondo.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0" w:lineRule="auto" w:before="52" w:after="0"/>
        <w:ind w:left="1219" w:right="0" w:hanging="361"/>
        <w:jc w:val="left"/>
        <w:rPr>
          <w:sz w:val="18"/>
        </w:rPr>
      </w:pPr>
      <w:r>
        <w:rPr>
          <w:sz w:val="18"/>
        </w:rPr>
        <w:t>Periodicidad: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forma</w:t>
      </w:r>
      <w:r>
        <w:rPr>
          <w:spacing w:val="-3"/>
          <w:sz w:val="18"/>
        </w:rPr>
        <w:t> </w:t>
      </w:r>
      <w:r>
        <w:rPr>
          <w:sz w:val="18"/>
        </w:rPr>
        <w:t>trimestral.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9" w:lineRule="auto" w:before="55" w:after="0"/>
        <w:ind w:left="859" w:right="145" w:hanging="432"/>
        <w:jc w:val="left"/>
        <w:rPr>
          <w:sz w:val="18"/>
        </w:rPr>
      </w:pPr>
      <w:r>
        <w:rPr>
          <w:sz w:val="18"/>
        </w:rPr>
        <w:t>Para</w:t>
      </w:r>
      <w:r>
        <w:rPr>
          <w:spacing w:val="19"/>
          <w:sz w:val="18"/>
        </w:rPr>
        <w:t> </w:t>
      </w:r>
      <w:r>
        <w:rPr>
          <w:sz w:val="18"/>
        </w:rPr>
        <w:t>la</w:t>
      </w:r>
      <w:r>
        <w:rPr>
          <w:spacing w:val="18"/>
          <w:sz w:val="18"/>
        </w:rPr>
        <w:t> </w:t>
      </w:r>
      <w:r>
        <w:rPr>
          <w:sz w:val="18"/>
        </w:rPr>
        <w:t>estructura</w:t>
      </w:r>
      <w:r>
        <w:rPr>
          <w:spacing w:val="20"/>
          <w:sz w:val="18"/>
        </w:rPr>
        <w:t> </w:t>
      </w:r>
      <w:r>
        <w:rPr>
          <w:sz w:val="18"/>
        </w:rPr>
        <w:t>de</w:t>
      </w:r>
      <w:r>
        <w:rPr>
          <w:spacing w:val="18"/>
          <w:sz w:val="18"/>
        </w:rPr>
        <w:t> </w:t>
      </w:r>
      <w:r>
        <w:rPr>
          <w:sz w:val="18"/>
        </w:rPr>
        <w:t>la</w:t>
      </w:r>
      <w:r>
        <w:rPr>
          <w:spacing w:val="20"/>
          <w:sz w:val="18"/>
        </w:rPr>
        <w:t> </w:t>
      </w:r>
      <w:r>
        <w:rPr>
          <w:sz w:val="18"/>
        </w:rPr>
        <w:t>información</w:t>
      </w:r>
      <w:r>
        <w:rPr>
          <w:spacing w:val="20"/>
          <w:sz w:val="18"/>
        </w:rPr>
        <w:t> </w:t>
      </w:r>
      <w:r>
        <w:rPr>
          <w:sz w:val="18"/>
        </w:rPr>
        <w:t>relativa</w:t>
      </w:r>
      <w:r>
        <w:rPr>
          <w:spacing w:val="20"/>
          <w:sz w:val="18"/>
        </w:rPr>
        <w:t> </w:t>
      </w:r>
      <w:r>
        <w:rPr>
          <w:sz w:val="18"/>
        </w:rPr>
        <w:t>a</w:t>
      </w:r>
      <w:r>
        <w:rPr>
          <w:spacing w:val="20"/>
          <w:sz w:val="18"/>
        </w:rPr>
        <w:t> </w:t>
      </w:r>
      <w:r>
        <w:rPr>
          <w:sz w:val="18"/>
        </w:rPr>
        <w:t>los</w:t>
      </w:r>
      <w:r>
        <w:rPr>
          <w:spacing w:val="20"/>
          <w:sz w:val="18"/>
        </w:rPr>
        <w:t> </w:t>
      </w:r>
      <w:r>
        <w:rPr>
          <w:sz w:val="18"/>
        </w:rPr>
        <w:t>recursos</w:t>
      </w:r>
      <w:r>
        <w:rPr>
          <w:spacing w:val="20"/>
          <w:sz w:val="18"/>
        </w:rPr>
        <w:t> </w:t>
      </w:r>
      <w:r>
        <w:rPr>
          <w:sz w:val="18"/>
        </w:rPr>
        <w:t>del</w:t>
      </w:r>
      <w:r>
        <w:rPr>
          <w:spacing w:val="18"/>
          <w:sz w:val="18"/>
        </w:rPr>
        <w:t> </w:t>
      </w:r>
      <w:r>
        <w:rPr>
          <w:sz w:val="18"/>
        </w:rPr>
        <w:t>FORTAMUN</w:t>
      </w:r>
      <w:r>
        <w:rPr>
          <w:spacing w:val="19"/>
          <w:sz w:val="18"/>
        </w:rPr>
        <w:t> </w:t>
      </w:r>
      <w:r>
        <w:rPr>
          <w:sz w:val="18"/>
        </w:rPr>
        <w:t>y</w:t>
      </w:r>
      <w:r>
        <w:rPr>
          <w:spacing w:val="18"/>
          <w:sz w:val="18"/>
        </w:rPr>
        <w:t> </w:t>
      </w:r>
      <w:r>
        <w:rPr>
          <w:sz w:val="18"/>
        </w:rPr>
        <w:t>su</w:t>
      </w:r>
      <w:r>
        <w:rPr>
          <w:spacing w:val="20"/>
          <w:sz w:val="18"/>
        </w:rPr>
        <w:t> </w:t>
      </w:r>
      <w:r>
        <w:rPr>
          <w:sz w:val="18"/>
        </w:rPr>
        <w:t>presentación,</w:t>
      </w:r>
      <w:r>
        <w:rPr>
          <w:spacing w:val="16"/>
          <w:sz w:val="18"/>
        </w:rPr>
        <w:t> </w:t>
      </w:r>
      <w:r>
        <w:rPr>
          <w:sz w:val="18"/>
        </w:rPr>
        <w:t>los</w:t>
      </w:r>
      <w:r>
        <w:rPr>
          <w:spacing w:val="-47"/>
          <w:sz w:val="18"/>
        </w:rPr>
        <w:t> </w:t>
      </w:r>
      <w:r>
        <w:rPr>
          <w:sz w:val="18"/>
        </w:rPr>
        <w:t>entes obligados</w:t>
      </w:r>
      <w:r>
        <w:rPr>
          <w:spacing w:val="1"/>
          <w:sz w:val="18"/>
        </w:rPr>
        <w:t> </w:t>
      </w:r>
      <w:r>
        <w:rPr>
          <w:sz w:val="18"/>
        </w:rPr>
        <w:t>deberán</w:t>
      </w:r>
      <w:r>
        <w:rPr>
          <w:spacing w:val="-2"/>
          <w:sz w:val="18"/>
        </w:rPr>
        <w:t> </w:t>
      </w:r>
      <w:r>
        <w:rPr>
          <w:sz w:val="18"/>
        </w:rPr>
        <w:t>observar</w:t>
      </w:r>
      <w:r>
        <w:rPr>
          <w:spacing w:val="-1"/>
          <w:sz w:val="18"/>
        </w:rPr>
        <w:t> </w:t>
      </w:r>
      <w:r>
        <w:rPr>
          <w:sz w:val="18"/>
        </w:rPr>
        <w:t>el formato</w:t>
      </w:r>
      <w:r>
        <w:rPr>
          <w:spacing w:val="-2"/>
          <w:sz w:val="18"/>
        </w:rPr>
        <w:t> </w:t>
      </w:r>
      <w:r>
        <w:rPr>
          <w:sz w:val="18"/>
        </w:rPr>
        <w:t>siguiente:</w:t>
      </w:r>
    </w:p>
    <w:p>
      <w:pPr>
        <w:pStyle w:val="BodyText"/>
        <w:spacing w:before="3"/>
        <w:ind w:left="0" w:firstLine="0"/>
        <w:rPr>
          <w:sz w:val="10"/>
        </w:rPr>
      </w:pPr>
    </w:p>
    <w:tbl>
      <w:tblPr>
        <w:tblW w:w="0" w:type="auto"/>
        <w:jc w:val="left"/>
        <w:tblInd w:w="2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63"/>
        <w:gridCol w:w="1551"/>
      </w:tblGrid>
      <w:tr>
        <w:trPr>
          <w:trHeight w:val="779" w:hRule="atLeast"/>
        </w:trPr>
        <w:tc>
          <w:tcPr>
            <w:tcW w:w="8714" w:type="dxa"/>
            <w:gridSpan w:val="2"/>
          </w:tcPr>
          <w:p>
            <w:pPr>
              <w:pStyle w:val="TableParagraph"/>
              <w:spacing w:before="3"/>
              <w:ind w:left="1679" w:right="1667"/>
              <w:jc w:val="center"/>
              <w:rPr>
                <w:sz w:val="18"/>
              </w:rPr>
            </w:pPr>
            <w:r>
              <w:rPr>
                <w:sz w:val="18"/>
              </w:rPr>
              <w:t>Municipio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XXXX</w:t>
            </w:r>
          </w:p>
          <w:p>
            <w:pPr>
              <w:pStyle w:val="TableParagraph"/>
              <w:spacing w:line="262" w:lineRule="exact" w:before="12"/>
              <w:ind w:left="1679" w:right="1670"/>
              <w:jc w:val="center"/>
              <w:rPr>
                <w:sz w:val="18"/>
              </w:rPr>
            </w:pPr>
            <w:r>
              <w:rPr>
                <w:sz w:val="18"/>
              </w:rPr>
              <w:t>Formato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información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aplicación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recursos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FORTAMUN</w:t>
            </w:r>
            <w:r>
              <w:rPr>
                <w:spacing w:val="-47"/>
                <w:sz w:val="18"/>
              </w:rPr>
              <w:t> </w:t>
            </w:r>
            <w:r>
              <w:rPr>
                <w:sz w:val="18"/>
              </w:rPr>
              <w:t>Período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(trimestral)</w:t>
            </w:r>
          </w:p>
        </w:tc>
      </w:tr>
      <w:tr>
        <w:trPr>
          <w:trHeight w:val="520" w:hRule="atLeast"/>
        </w:trPr>
        <w:tc>
          <w:tcPr>
            <w:tcW w:w="7163" w:type="dxa"/>
          </w:tcPr>
          <w:p>
            <w:pPr>
              <w:pStyle w:val="TableParagraph"/>
              <w:spacing w:before="3"/>
              <w:ind w:left="2184" w:right="2171"/>
              <w:jc w:val="center"/>
              <w:rPr>
                <w:sz w:val="18"/>
              </w:rPr>
            </w:pPr>
            <w:r>
              <w:rPr>
                <w:sz w:val="18"/>
              </w:rPr>
              <w:t>Destino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las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Aportaciones</w:t>
            </w:r>
          </w:p>
          <w:p>
            <w:pPr>
              <w:pStyle w:val="TableParagraph"/>
              <w:spacing w:before="53"/>
              <w:ind w:left="2184" w:right="2173"/>
              <w:jc w:val="center"/>
              <w:rPr>
                <w:sz w:val="18"/>
              </w:rPr>
            </w:pPr>
            <w:r>
              <w:rPr>
                <w:sz w:val="18"/>
              </w:rPr>
              <w:t>(rubro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específico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que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aplica)</w:t>
            </w:r>
          </w:p>
        </w:tc>
        <w:tc>
          <w:tcPr>
            <w:tcW w:w="1551" w:type="dxa"/>
          </w:tcPr>
          <w:p>
            <w:pPr>
              <w:pStyle w:val="TableParagraph"/>
              <w:spacing w:before="133"/>
              <w:ind w:left="188"/>
              <w:rPr>
                <w:sz w:val="18"/>
              </w:rPr>
            </w:pPr>
            <w:r>
              <w:rPr>
                <w:sz w:val="18"/>
              </w:rPr>
              <w:t>Monto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Pagado</w:t>
            </w:r>
          </w:p>
        </w:tc>
      </w:tr>
      <w:tr>
        <w:trPr>
          <w:trHeight w:val="258" w:hRule="atLeast"/>
        </w:trPr>
        <w:tc>
          <w:tcPr>
            <w:tcW w:w="716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0" w:hRule="atLeast"/>
        </w:trPr>
        <w:tc>
          <w:tcPr>
            <w:tcW w:w="716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0" w:hRule="atLeast"/>
        </w:trPr>
        <w:tc>
          <w:tcPr>
            <w:tcW w:w="716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716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1"/>
        <w:ind w:left="0" w:firstLine="0"/>
        <w:rPr>
          <w:sz w:val="23"/>
        </w:rPr>
      </w:pPr>
    </w:p>
    <w:p>
      <w:pPr>
        <w:pStyle w:val="BodyText"/>
        <w:spacing w:line="249" w:lineRule="auto"/>
        <w:ind w:left="139" w:right="131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</w:t>
      </w:r>
      <w:r>
        <w:rPr>
          <w:spacing w:val="1"/>
        </w:rPr>
        <w:t> </w:t>
      </w:r>
      <w:r>
        <w:rPr/>
        <w:t>Gubernamental de la Subsecretaría de Egresos</w:t>
      </w:r>
      <w:r>
        <w:rPr>
          <w:spacing w:val="50"/>
        </w:rPr>
        <w:t> </w:t>
      </w:r>
      <w:r>
        <w:rPr/>
        <w:t>de la Secretaría de Hacienda 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1 foja útil, rubricada y cotejada, denominado</w:t>
      </w:r>
      <w:r>
        <w:rPr>
          <w:spacing w:val="1"/>
        </w:rPr>
        <w:t> </w:t>
      </w:r>
      <w:r>
        <w:rPr/>
        <w:t>Norma para establecer la estructura de información del formato de aplicación de recursos del Fondo de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Fortalecimiento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Demarcaciones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del</w:t>
      </w:r>
      <w:r>
        <w:rPr>
          <w:spacing w:val="50"/>
        </w:rPr>
        <w:t> </w:t>
      </w:r>
      <w:r>
        <w:rPr/>
        <w:t>Distrito</w:t>
      </w:r>
      <w:r>
        <w:rPr>
          <w:spacing w:val="-47"/>
        </w:rPr>
        <w:t> </w:t>
      </w:r>
      <w:r>
        <w:rPr/>
        <w:t>Federal</w:t>
      </w:r>
      <w:r>
        <w:rPr>
          <w:spacing w:val="1"/>
        </w:rPr>
        <w:t> </w:t>
      </w:r>
      <w:r>
        <w:rPr/>
        <w:t>(FORTAMUN),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Armonización</w:t>
      </w:r>
      <w:r>
        <w:rPr>
          <w:spacing w:val="1"/>
        </w:rPr>
        <w:t> </w:t>
      </w:r>
      <w:r>
        <w:rPr/>
        <w:t>Contable,</w:t>
      </w:r>
      <w:r>
        <w:rPr>
          <w:spacing w:val="8"/>
        </w:rPr>
        <w:t> </w:t>
      </w:r>
      <w:r>
        <w:rPr/>
        <w:t>mismo</w:t>
      </w:r>
      <w:r>
        <w:rPr>
          <w:spacing w:val="8"/>
        </w:rPr>
        <w:t> </w:t>
      </w:r>
      <w:r>
        <w:rPr/>
        <w:t>que</w:t>
      </w:r>
      <w:r>
        <w:rPr>
          <w:spacing w:val="10"/>
        </w:rPr>
        <w:t> </w:t>
      </w:r>
      <w:r>
        <w:rPr/>
        <w:t>estuvo</w:t>
      </w:r>
      <w:r>
        <w:rPr>
          <w:spacing w:val="8"/>
        </w:rPr>
        <w:t> </w:t>
      </w:r>
      <w:r>
        <w:rPr/>
        <w:t>a</w:t>
      </w:r>
      <w:r>
        <w:rPr>
          <w:spacing w:val="10"/>
        </w:rPr>
        <w:t> </w:t>
      </w:r>
      <w:r>
        <w:rPr/>
        <w:t>la</w:t>
      </w:r>
      <w:r>
        <w:rPr>
          <w:spacing w:val="8"/>
        </w:rPr>
        <w:t> </w:t>
      </w:r>
      <w:r>
        <w:rPr/>
        <w:t>vista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los</w:t>
      </w:r>
      <w:r>
        <w:rPr>
          <w:spacing w:val="11"/>
        </w:rPr>
        <w:t> </w:t>
      </w:r>
      <w:r>
        <w:rPr/>
        <w:t>integrantes</w:t>
      </w:r>
      <w:r>
        <w:rPr>
          <w:spacing w:val="8"/>
        </w:rPr>
        <w:t> </w:t>
      </w:r>
      <w:r>
        <w:rPr/>
        <w:t>de</w:t>
      </w:r>
      <w:r>
        <w:rPr>
          <w:spacing w:val="10"/>
        </w:rPr>
        <w:t> </w:t>
      </w:r>
      <w:r>
        <w:rPr/>
        <w:t>dicho</w:t>
      </w:r>
      <w:r>
        <w:rPr>
          <w:spacing w:val="8"/>
        </w:rPr>
        <w:t> </w:t>
      </w:r>
      <w:r>
        <w:rPr/>
        <w:t>Consejo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su</w:t>
      </w:r>
      <w:r>
        <w:rPr>
          <w:spacing w:val="8"/>
        </w:rPr>
        <w:t> </w:t>
      </w:r>
      <w:r>
        <w:rPr/>
        <w:t>primera</w:t>
      </w:r>
      <w:r>
        <w:rPr>
          <w:spacing w:val="11"/>
        </w:rPr>
        <w:t> </w:t>
      </w:r>
      <w:r>
        <w:rPr/>
        <w:t>reunión</w:t>
      </w:r>
      <w:r>
        <w:rPr>
          <w:spacing w:val="8"/>
        </w:rPr>
        <w:t> </w:t>
      </w:r>
      <w:r>
        <w:rPr/>
        <w:t>celebrada,</w:t>
      </w:r>
      <w:r>
        <w:rPr>
          <w:spacing w:val="1"/>
        </w:rPr>
        <w:t> </w:t>
      </w:r>
      <w:r>
        <w:rPr/>
        <w:t>en segunda convocatoria, este 27 de febrero del presente año, situación que se certifica para los efectos</w:t>
      </w:r>
      <w:r>
        <w:rPr>
          <w:spacing w:val="1"/>
        </w:rPr>
        <w:t> </w:t>
      </w:r>
      <w:r>
        <w:rPr/>
        <w:t>legales conducentes.- El Secretario Técnico del Consejo Nacional de Armonización Contable, </w:t>
      </w:r>
      <w:r>
        <w:rPr>
          <w:rFonts w:ascii="Arial" w:hAnsi="Arial"/>
          <w:b/>
        </w:rPr>
        <w:t>Juan Manuel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Alcocer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Gamba</w:t>
      </w:r>
      <w:r>
        <w:rPr/>
        <w:t>.- Rúbrica.</w:t>
      </w:r>
    </w:p>
    <w:sectPr>
      <w:type w:val="continuous"/>
      <w:pgSz w:w="12240" w:h="15840"/>
      <w:pgMar w:top="104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219" w:hanging="36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97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75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53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31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0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8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64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859" w:hanging="432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49"/>
      <w:ind w:left="42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52"/>
      <w:ind w:left="859" w:hanging="432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2022-02-01T21:07:37Z</dcterms:created>
  <dcterms:modified xsi:type="dcterms:W3CDTF">2022-02-01T21:07:37Z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2016-05-11T00:00:00Z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2022-02-01T00:00:00Z</vt:filetime>
  </property>
</Properties>
</file>