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8"/>
        <w:ind w:left="606" w:right="608"/>
        <w:jc w:val="center"/>
      </w:pPr>
      <w:r>
        <w:rPr/>
        <w:t>Norma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la difusión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ciudadanía de</w:t>
      </w:r>
      <w:r>
        <w:rPr>
          <w:spacing w:val="-3"/>
        </w:rPr>
        <w:t> </w:t>
      </w:r>
      <w:r>
        <w:rPr/>
        <w:t>la Ley</w:t>
      </w:r>
      <w:r>
        <w:rPr>
          <w:spacing w:val="-3"/>
        </w:rPr>
        <w:t> </w:t>
      </w:r>
      <w:r>
        <w:rPr/>
        <w:t>de Ingresos y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Presupuesto de</w:t>
      </w:r>
      <w:r>
        <w:rPr>
          <w:spacing w:val="-2"/>
        </w:rPr>
        <w:t> </w:t>
      </w:r>
      <w:r>
        <w:rPr/>
        <w:t>Egresos.</w:t>
      </w:r>
    </w:p>
    <w:p>
      <w:pPr>
        <w:spacing w:before="104"/>
        <w:ind w:left="606" w:right="607" w:firstLine="0"/>
        <w:jc w:val="center"/>
        <w:rPr>
          <w:sz w:val="16"/>
        </w:rPr>
      </w:pPr>
      <w:r>
        <w:rPr>
          <w:color w:val="0000FF"/>
          <w:sz w:val="16"/>
        </w:rPr>
        <w:t>Publicado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en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el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Diario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Oficial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de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la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Federación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el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3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de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abril de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2013</w:t>
      </w:r>
    </w:p>
    <w:p>
      <w:pPr>
        <w:pStyle w:val="BodyText"/>
        <w:rPr>
          <w:sz w:val="16"/>
        </w:rPr>
      </w:pPr>
    </w:p>
    <w:p>
      <w:pPr>
        <w:spacing w:before="1"/>
        <w:ind w:left="5947" w:right="0" w:firstLine="0"/>
        <w:jc w:val="left"/>
        <w:rPr>
          <w:sz w:val="16"/>
        </w:rPr>
      </w:pPr>
      <w:r>
        <w:rPr>
          <w:color w:val="0000FF"/>
          <w:sz w:val="16"/>
        </w:rPr>
        <w:t>Última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reforma</w:t>
      </w:r>
      <w:r>
        <w:rPr>
          <w:color w:val="0000FF"/>
          <w:spacing w:val="-9"/>
          <w:sz w:val="16"/>
        </w:rPr>
        <w:t> </w:t>
      </w:r>
      <w:r>
        <w:rPr>
          <w:color w:val="0000FF"/>
          <w:sz w:val="16"/>
        </w:rPr>
        <w:t>publicada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11-06-2018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372" w:lineRule="auto"/>
        <w:ind w:left="119" w:right="118" w:firstLine="288"/>
        <w:jc w:val="both"/>
      </w:pPr>
      <w:r>
        <w:rPr/>
        <w:t>Con</w:t>
      </w:r>
      <w:r>
        <w:rPr>
          <w:spacing w:val="1"/>
        </w:rPr>
        <w:t> </w:t>
      </w:r>
      <w:r>
        <w:rPr/>
        <w:t>fundamento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9,</w:t>
      </w:r>
      <w:r>
        <w:rPr>
          <w:spacing w:val="1"/>
        </w:rPr>
        <w:t> </w:t>
      </w:r>
      <w:r>
        <w:rPr/>
        <w:t>fracciones</w:t>
      </w:r>
      <w:r>
        <w:rPr>
          <w:spacing w:val="1"/>
        </w:rPr>
        <w:t> </w:t>
      </w:r>
      <w:r>
        <w:rPr/>
        <w:t>I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IX,</w:t>
      </w:r>
      <w:r>
        <w:rPr>
          <w:spacing w:val="1"/>
        </w:rPr>
        <w:t> </w:t>
      </w:r>
      <w:r>
        <w:rPr/>
        <w:t>14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62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</w:t>
      </w:r>
      <w:r>
        <w:rPr>
          <w:spacing w:val="1"/>
        </w:rPr>
        <w:t> </w:t>
      </w:r>
      <w:r>
        <w:rPr/>
        <w:t>Gubernamental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Cuarto</w:t>
      </w:r>
      <w:r>
        <w:rPr>
          <w:spacing w:val="1"/>
        </w:rPr>
        <w:t> </w:t>
      </w:r>
      <w:r>
        <w:rPr/>
        <w:t>Transitorio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reforma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adiciona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 Gubernamental, para transparentar y armonizar la información financiera relativa a la aplicación</w:t>
      </w:r>
      <w:r>
        <w:rPr>
          <w:spacing w:val="1"/>
        </w:rPr>
        <w:t> </w:t>
      </w:r>
      <w:r>
        <w:rPr/>
        <w:t>de recursos públicos en los distintos órdenes de gobierno publicado en el Diario Oficial de la Federación el 12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 de 2012</w:t>
      </w:r>
      <w:r>
        <w:rPr>
          <w:spacing w:val="-1"/>
        </w:rPr>
        <w:t> </w:t>
      </w:r>
      <w:r>
        <w:rPr/>
        <w:t>se emite la:</w:t>
      </w:r>
    </w:p>
    <w:p>
      <w:pPr>
        <w:pStyle w:val="Heading1"/>
        <w:spacing w:before="17"/>
        <w:ind w:left="606" w:right="608"/>
        <w:jc w:val="center"/>
      </w:pPr>
      <w:r>
        <w:rPr/>
        <w:t>Norma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la difusión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ciudadanía de</w:t>
      </w:r>
      <w:r>
        <w:rPr>
          <w:spacing w:val="-3"/>
        </w:rPr>
        <w:t> </w:t>
      </w:r>
      <w:r>
        <w:rPr/>
        <w:t>la Ley</w:t>
      </w:r>
      <w:r>
        <w:rPr>
          <w:spacing w:val="-3"/>
        </w:rPr>
        <w:t> </w:t>
      </w:r>
      <w:r>
        <w:rPr/>
        <w:t>de Ingresos y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Presupuesto de</w:t>
      </w:r>
      <w:r>
        <w:rPr>
          <w:spacing w:val="-2"/>
        </w:rPr>
        <w:t> </w:t>
      </w:r>
      <w:r>
        <w:rPr/>
        <w:t>Egresos.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5"/>
        <w:rPr>
          <w:rFonts w:ascii="Arial"/>
          <w:b/>
        </w:rPr>
      </w:pPr>
    </w:p>
    <w:p>
      <w:pPr>
        <w:spacing w:before="0"/>
        <w:ind w:left="407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Objeto</w:t>
      </w:r>
    </w:p>
    <w:p>
      <w:pPr>
        <w:pStyle w:val="BodyText"/>
        <w:spacing w:before="10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372" w:lineRule="auto" w:before="0" w:after="0"/>
        <w:ind w:left="839" w:right="118" w:hanging="433"/>
        <w:jc w:val="both"/>
        <w:rPr>
          <w:sz w:val="18"/>
        </w:rPr>
      </w:pPr>
      <w:r>
        <w:rPr>
          <w:sz w:val="18"/>
        </w:rPr>
        <w:t>Establecer las normas para que los entes obligados elaboren y difundan en sus respectivas páginas</w:t>
      </w:r>
      <w:r>
        <w:rPr>
          <w:spacing w:val="1"/>
          <w:sz w:val="18"/>
        </w:rPr>
        <w:t> </w:t>
      </w:r>
      <w:r>
        <w:rPr>
          <w:sz w:val="18"/>
        </w:rPr>
        <w:t>de internet documentos dirigidos a la ciudadanía que expliquen, de manera sencilla y en formatos</w:t>
      </w:r>
      <w:r>
        <w:rPr>
          <w:spacing w:val="1"/>
          <w:sz w:val="18"/>
        </w:rPr>
        <w:t> </w:t>
      </w:r>
      <w:r>
        <w:rPr>
          <w:sz w:val="18"/>
        </w:rPr>
        <w:t>accesibles,</w:t>
      </w:r>
      <w:r>
        <w:rPr>
          <w:spacing w:val="6"/>
          <w:sz w:val="18"/>
        </w:rPr>
        <w:t> </w:t>
      </w:r>
      <w:r>
        <w:rPr>
          <w:sz w:val="18"/>
        </w:rPr>
        <w:t>el</w:t>
      </w:r>
      <w:r>
        <w:rPr>
          <w:spacing w:val="7"/>
          <w:sz w:val="18"/>
        </w:rPr>
        <w:t> </w:t>
      </w:r>
      <w:r>
        <w:rPr>
          <w:sz w:val="18"/>
        </w:rPr>
        <w:t>contenido</w:t>
      </w:r>
      <w:r>
        <w:rPr>
          <w:spacing w:val="7"/>
          <w:sz w:val="18"/>
        </w:rPr>
        <w:t> </w:t>
      </w:r>
      <w:r>
        <w:rPr>
          <w:sz w:val="18"/>
        </w:rPr>
        <w:t>de</w:t>
      </w:r>
      <w:r>
        <w:rPr>
          <w:spacing w:val="6"/>
          <w:sz w:val="18"/>
        </w:rPr>
        <w:t> </w:t>
      </w:r>
      <w:r>
        <w:rPr>
          <w:sz w:val="18"/>
        </w:rPr>
        <w:t>la</w:t>
      </w:r>
      <w:r>
        <w:rPr>
          <w:spacing w:val="6"/>
          <w:sz w:val="18"/>
        </w:rPr>
        <w:t> </w:t>
      </w:r>
      <w:r>
        <w:rPr>
          <w:sz w:val="18"/>
        </w:rPr>
        <w:t>Ley</w:t>
      </w:r>
      <w:r>
        <w:rPr>
          <w:spacing w:val="6"/>
          <w:sz w:val="18"/>
        </w:rPr>
        <w:t> </w:t>
      </w:r>
      <w:r>
        <w:rPr>
          <w:sz w:val="18"/>
        </w:rPr>
        <w:t>de</w:t>
      </w:r>
      <w:r>
        <w:rPr>
          <w:spacing w:val="6"/>
          <w:sz w:val="18"/>
        </w:rPr>
        <w:t> </w:t>
      </w:r>
      <w:r>
        <w:rPr>
          <w:sz w:val="18"/>
        </w:rPr>
        <w:t>Ingresos</w:t>
      </w:r>
      <w:r>
        <w:rPr>
          <w:spacing w:val="7"/>
          <w:sz w:val="18"/>
        </w:rPr>
        <w:t> </w:t>
      </w:r>
      <w:r>
        <w:rPr>
          <w:sz w:val="18"/>
        </w:rPr>
        <w:t>y</w:t>
      </w:r>
      <w:r>
        <w:rPr>
          <w:spacing w:val="5"/>
          <w:sz w:val="18"/>
        </w:rPr>
        <w:t> </w:t>
      </w:r>
      <w:r>
        <w:rPr>
          <w:sz w:val="18"/>
        </w:rPr>
        <w:t>del</w:t>
      </w:r>
      <w:r>
        <w:rPr>
          <w:spacing w:val="6"/>
          <w:sz w:val="18"/>
        </w:rPr>
        <w:t> </w:t>
      </w:r>
      <w:r>
        <w:rPr>
          <w:sz w:val="18"/>
        </w:rPr>
        <w:t>Presupuesto</w:t>
      </w:r>
      <w:r>
        <w:rPr>
          <w:spacing w:val="6"/>
          <w:sz w:val="18"/>
        </w:rPr>
        <w:t> </w:t>
      </w:r>
      <w:r>
        <w:rPr>
          <w:sz w:val="18"/>
        </w:rPr>
        <w:t>de</w:t>
      </w:r>
      <w:r>
        <w:rPr>
          <w:spacing w:val="6"/>
          <w:sz w:val="18"/>
        </w:rPr>
        <w:t> </w:t>
      </w:r>
      <w:r>
        <w:rPr>
          <w:sz w:val="18"/>
        </w:rPr>
        <w:t>Egresos;</w:t>
      </w:r>
      <w:r>
        <w:rPr>
          <w:spacing w:val="7"/>
          <w:sz w:val="18"/>
        </w:rPr>
        <w:t> </w:t>
      </w:r>
      <w:r>
        <w:rPr>
          <w:sz w:val="18"/>
        </w:rPr>
        <w:t>así</w:t>
      </w:r>
      <w:r>
        <w:rPr>
          <w:spacing w:val="7"/>
          <w:sz w:val="18"/>
        </w:rPr>
        <w:t> </w:t>
      </w:r>
      <w:r>
        <w:rPr>
          <w:sz w:val="18"/>
        </w:rPr>
        <w:t>como</w:t>
      </w:r>
      <w:r>
        <w:rPr>
          <w:spacing w:val="6"/>
          <w:sz w:val="18"/>
        </w:rPr>
        <w:t> </w:t>
      </w:r>
      <w:r>
        <w:rPr>
          <w:sz w:val="18"/>
        </w:rPr>
        <w:t>la</w:t>
      </w:r>
      <w:r>
        <w:rPr>
          <w:spacing w:val="5"/>
          <w:sz w:val="18"/>
        </w:rPr>
        <w:t> </w:t>
      </w:r>
      <w:r>
        <w:rPr>
          <w:sz w:val="18"/>
        </w:rPr>
        <w:t>estructura</w:t>
      </w:r>
      <w:r>
        <w:rPr>
          <w:spacing w:val="-47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contenido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información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rija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elaboración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estos</w:t>
      </w:r>
      <w:r>
        <w:rPr>
          <w:spacing w:val="1"/>
          <w:sz w:val="18"/>
        </w:rPr>
        <w:t> </w:t>
      </w:r>
      <w:r>
        <w:rPr>
          <w:sz w:val="18"/>
        </w:rPr>
        <w:t>documentos</w:t>
      </w:r>
      <w:r>
        <w:rPr>
          <w:spacing w:val="1"/>
          <w:sz w:val="18"/>
        </w:rPr>
        <w:t> </w:t>
      </w:r>
      <w:r>
        <w:rPr>
          <w:sz w:val="18"/>
        </w:rPr>
        <w:t>sea</w:t>
      </w:r>
      <w:r>
        <w:rPr>
          <w:spacing w:val="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base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estructuras y</w:t>
      </w:r>
      <w:r>
        <w:rPr>
          <w:spacing w:val="-3"/>
          <w:sz w:val="18"/>
        </w:rPr>
        <w:t> </w:t>
      </w:r>
      <w:r>
        <w:rPr>
          <w:sz w:val="18"/>
        </w:rPr>
        <w:t>formatos armonizados.</w:t>
      </w:r>
    </w:p>
    <w:p>
      <w:pPr>
        <w:pStyle w:val="Heading1"/>
        <w:spacing w:before="21"/>
      </w:pPr>
      <w:r>
        <w:rPr/>
        <w:t>Ámbito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aplicación</w:t>
      </w:r>
    </w:p>
    <w:p>
      <w:pPr>
        <w:pStyle w:val="BodyText"/>
        <w:spacing w:before="10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369" w:lineRule="auto" w:before="1" w:after="0"/>
        <w:ind w:left="839" w:right="118" w:hanging="433"/>
        <w:jc w:val="both"/>
        <w:rPr>
          <w:sz w:val="18"/>
        </w:rPr>
      </w:pPr>
      <w:r>
        <w:rPr>
          <w:sz w:val="18"/>
        </w:rPr>
        <w:t>Las presentes disposiciones serán de observancia obligatoria para la Federación,</w:t>
      </w:r>
      <w:r>
        <w:rPr>
          <w:spacing w:val="1"/>
          <w:sz w:val="18"/>
        </w:rPr>
        <w:t> </w:t>
      </w:r>
      <w:r>
        <w:rPr>
          <w:sz w:val="18"/>
        </w:rPr>
        <w:t>las entidades</w:t>
      </w:r>
      <w:r>
        <w:rPr>
          <w:spacing w:val="1"/>
          <w:sz w:val="18"/>
        </w:rPr>
        <w:t> </w:t>
      </w:r>
      <w:r>
        <w:rPr>
          <w:sz w:val="18"/>
        </w:rPr>
        <w:t>federativas,</w:t>
      </w:r>
      <w:r>
        <w:rPr>
          <w:spacing w:val="-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municipios, y</w:t>
      </w:r>
      <w:r>
        <w:rPr>
          <w:spacing w:val="-1"/>
          <w:sz w:val="18"/>
        </w:rPr>
        <w:t> </w:t>
      </w:r>
      <w:r>
        <w:rPr>
          <w:sz w:val="18"/>
        </w:rPr>
        <w:t>en</w:t>
      </w:r>
      <w:r>
        <w:rPr>
          <w:spacing w:val="-2"/>
          <w:sz w:val="18"/>
        </w:rPr>
        <w:t> </w:t>
      </w:r>
      <w:r>
        <w:rPr>
          <w:sz w:val="18"/>
        </w:rPr>
        <w:t>su caso, las</w:t>
      </w:r>
      <w:r>
        <w:rPr>
          <w:spacing w:val="-1"/>
          <w:sz w:val="18"/>
        </w:rPr>
        <w:t> </w:t>
      </w:r>
      <w:r>
        <w:rPr>
          <w:sz w:val="18"/>
        </w:rPr>
        <w:t>demarcaciones territoriales</w:t>
      </w:r>
      <w:r>
        <w:rPr>
          <w:spacing w:val="-1"/>
          <w:sz w:val="18"/>
        </w:rPr>
        <w:t> </w:t>
      </w:r>
      <w:r>
        <w:rPr>
          <w:sz w:val="18"/>
        </w:rPr>
        <w:t>del</w:t>
      </w:r>
      <w:r>
        <w:rPr>
          <w:spacing w:val="-1"/>
          <w:sz w:val="18"/>
        </w:rPr>
        <w:t> </w:t>
      </w:r>
      <w:r>
        <w:rPr>
          <w:sz w:val="18"/>
        </w:rPr>
        <w:t>Distrito Federal.</w:t>
      </w:r>
    </w:p>
    <w:p>
      <w:pPr>
        <w:pStyle w:val="Heading1"/>
        <w:spacing w:before="26"/>
      </w:pPr>
      <w:r>
        <w:rPr/>
        <w:t>Normas</w:t>
      </w:r>
    </w:p>
    <w:p>
      <w:pPr>
        <w:pStyle w:val="BodyText"/>
        <w:spacing w:before="10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372" w:lineRule="auto" w:before="1" w:after="0"/>
        <w:ind w:left="839" w:right="119" w:hanging="433"/>
        <w:jc w:val="both"/>
        <w:rPr>
          <w:sz w:val="18"/>
        </w:rPr>
      </w:pPr>
      <w:r>
        <w:rPr>
          <w:sz w:val="18"/>
        </w:rPr>
        <w:t>En apego al artículo 62 de la Ley General de Contabilidad Gubernamental, los entes obligados</w:t>
      </w:r>
      <w:r>
        <w:rPr>
          <w:spacing w:val="1"/>
          <w:sz w:val="18"/>
        </w:rPr>
        <w:t> </w:t>
      </w:r>
      <w:r>
        <w:rPr>
          <w:sz w:val="18"/>
        </w:rPr>
        <w:t>elaborarán y difundirán en sus respectivas páginas de Internet documentos dirigidos a la ciudadanía</w:t>
      </w:r>
      <w:r>
        <w:rPr>
          <w:spacing w:val="1"/>
          <w:sz w:val="18"/>
        </w:rPr>
        <w:t> </w:t>
      </w:r>
      <w:r>
        <w:rPr>
          <w:sz w:val="18"/>
        </w:rPr>
        <w:t>que expliquen, de manera sencilla y en formatos accesibles la Ley de Ingresos y el Presupuesto de</w:t>
      </w:r>
      <w:r>
        <w:rPr>
          <w:spacing w:val="1"/>
          <w:sz w:val="18"/>
        </w:rPr>
        <w:t> </w:t>
      </w:r>
      <w:r>
        <w:rPr>
          <w:sz w:val="18"/>
        </w:rPr>
        <w:t>Egresos.</w:t>
      </w:r>
    </w:p>
    <w:p>
      <w:pPr>
        <w:pStyle w:val="Heading1"/>
        <w:spacing w:before="21"/>
      </w:pPr>
      <w:r>
        <w:rPr/>
        <w:t>Estructura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contenido</w:t>
      </w:r>
    </w:p>
    <w:p>
      <w:pPr>
        <w:pStyle w:val="BodyText"/>
        <w:rPr>
          <w:rFonts w:ascii="Arial"/>
          <w:b/>
          <w:sz w:val="17"/>
        </w:rPr>
      </w:pPr>
    </w:p>
    <w:p>
      <w:pPr>
        <w:pStyle w:val="ListParagraph"/>
        <w:numPr>
          <w:ilvl w:val="0"/>
          <w:numId w:val="1"/>
        </w:numPr>
        <w:tabs>
          <w:tab w:pos="839" w:val="left" w:leader="none"/>
          <w:tab w:pos="840" w:val="left" w:leader="none"/>
        </w:tabs>
        <w:spacing w:line="240" w:lineRule="auto" w:before="0" w:after="0"/>
        <w:ind w:left="839" w:right="0" w:hanging="433"/>
        <w:jc w:val="left"/>
        <w:rPr>
          <w:sz w:val="18"/>
        </w:rPr>
      </w:pPr>
      <w:r>
        <w:rPr>
          <w:sz w:val="18"/>
        </w:rPr>
        <w:t>Se</w:t>
      </w:r>
      <w:r>
        <w:rPr>
          <w:spacing w:val="-2"/>
          <w:sz w:val="18"/>
        </w:rPr>
        <w:t> </w:t>
      </w:r>
      <w:r>
        <w:rPr>
          <w:sz w:val="18"/>
        </w:rPr>
        <w:t>deberá</w:t>
      </w:r>
      <w:r>
        <w:rPr>
          <w:spacing w:val="-2"/>
          <w:sz w:val="18"/>
        </w:rPr>
        <w:t> </w:t>
      </w:r>
      <w:r>
        <w:rPr>
          <w:sz w:val="18"/>
        </w:rPr>
        <w:t>atender</w:t>
      </w:r>
      <w:r>
        <w:rPr>
          <w:spacing w:val="-1"/>
          <w:sz w:val="18"/>
        </w:rPr>
        <w:t> </w:t>
      </w:r>
      <w:r>
        <w:rPr>
          <w:sz w:val="18"/>
        </w:rPr>
        <w:t>como</w:t>
      </w:r>
      <w:r>
        <w:rPr>
          <w:spacing w:val="-1"/>
          <w:sz w:val="18"/>
        </w:rPr>
        <w:t> </w:t>
      </w:r>
      <w:r>
        <w:rPr>
          <w:sz w:val="18"/>
        </w:rPr>
        <w:t>mínimo, lo</w:t>
      </w:r>
      <w:r>
        <w:rPr>
          <w:spacing w:val="-2"/>
          <w:sz w:val="18"/>
        </w:rPr>
        <w:t> </w:t>
      </w:r>
      <w:r>
        <w:rPr>
          <w:sz w:val="18"/>
        </w:rPr>
        <w:t>siguiente:</w:t>
      </w:r>
    </w:p>
    <w:p>
      <w:pPr>
        <w:pStyle w:val="BodyText"/>
        <w:spacing w:before="1"/>
        <w:rPr>
          <w:sz w:val="11"/>
        </w:rPr>
      </w:pPr>
    </w:p>
    <w:tbl>
      <w:tblPr>
        <w:tblW w:w="0" w:type="auto"/>
        <w:jc w:val="left"/>
        <w:tblInd w:w="19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56"/>
        <w:gridCol w:w="4356"/>
      </w:tblGrid>
      <w:tr>
        <w:trPr>
          <w:trHeight w:val="368" w:hRule="atLeast"/>
        </w:trPr>
        <w:tc>
          <w:tcPr>
            <w:tcW w:w="4356" w:type="dxa"/>
          </w:tcPr>
          <w:p>
            <w:pPr>
              <w:pStyle w:val="TableParagraph"/>
              <w:spacing w:before="91"/>
              <w:ind w:left="1292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Preguntas</w:t>
            </w:r>
            <w:r>
              <w:rPr>
                <w:rFonts w:ascii="Arial"/>
                <w:i/>
                <w:spacing w:val="-2"/>
                <w:sz w:val="18"/>
              </w:rPr>
              <w:t> </w:t>
            </w:r>
            <w:r>
              <w:rPr>
                <w:rFonts w:ascii="Arial"/>
                <w:i/>
                <w:sz w:val="18"/>
              </w:rPr>
              <w:t>/</w:t>
            </w:r>
            <w:r>
              <w:rPr>
                <w:rFonts w:ascii="Arial"/>
                <w:i/>
                <w:spacing w:val="-2"/>
                <w:sz w:val="18"/>
              </w:rPr>
              <w:t> </w:t>
            </w:r>
            <w:r>
              <w:rPr>
                <w:rFonts w:ascii="Arial"/>
                <w:i/>
                <w:sz w:val="18"/>
              </w:rPr>
              <w:t>apartados</w:t>
            </w:r>
          </w:p>
        </w:tc>
        <w:tc>
          <w:tcPr>
            <w:tcW w:w="4356" w:type="dxa"/>
          </w:tcPr>
          <w:p>
            <w:pPr>
              <w:pStyle w:val="TableParagraph"/>
              <w:spacing w:before="91"/>
              <w:ind w:left="1487" w:right="1473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Consideraciones</w:t>
            </w:r>
          </w:p>
        </w:tc>
      </w:tr>
      <w:tr>
        <w:trPr>
          <w:trHeight w:val="621" w:hRule="atLeast"/>
        </w:trPr>
        <w:tc>
          <w:tcPr>
            <w:tcW w:w="4356" w:type="dxa"/>
          </w:tcPr>
          <w:p>
            <w:pPr>
              <w:pStyle w:val="TableParagraph"/>
              <w:spacing w:line="290" w:lineRule="auto" w:before="92"/>
              <w:ind w:left="71"/>
              <w:rPr>
                <w:sz w:val="18"/>
              </w:rPr>
            </w:pPr>
            <w:r>
              <w:rPr>
                <w:sz w:val="18"/>
              </w:rPr>
              <w:t>¿Qué</w:t>
            </w:r>
            <w:r>
              <w:rPr>
                <w:spacing w:val="8"/>
                <w:sz w:val="18"/>
              </w:rPr>
              <w:t> </w:t>
            </w:r>
            <w:r>
              <w:rPr>
                <w:sz w:val="18"/>
              </w:rPr>
              <w:t>es</w:t>
            </w:r>
            <w:r>
              <w:rPr>
                <w:spacing w:val="9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10"/>
                <w:sz w:val="18"/>
              </w:rPr>
              <w:t> </w:t>
            </w:r>
            <w:r>
              <w:rPr>
                <w:sz w:val="18"/>
              </w:rPr>
              <w:t>Ley</w:t>
            </w:r>
            <w:r>
              <w:rPr>
                <w:spacing w:val="9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9"/>
                <w:sz w:val="18"/>
              </w:rPr>
              <w:t> </w:t>
            </w:r>
            <w:r>
              <w:rPr>
                <w:sz w:val="18"/>
              </w:rPr>
              <w:t>Ingresos</w:t>
            </w:r>
            <w:r>
              <w:rPr>
                <w:spacing w:val="10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8"/>
                <w:sz w:val="18"/>
              </w:rPr>
              <w:t> </w:t>
            </w:r>
            <w:r>
              <w:rPr>
                <w:sz w:val="18"/>
              </w:rPr>
              <w:t>cuál</w:t>
            </w:r>
            <w:r>
              <w:rPr>
                <w:spacing w:val="10"/>
                <w:sz w:val="18"/>
              </w:rPr>
              <w:t> </w:t>
            </w:r>
            <w:r>
              <w:rPr>
                <w:sz w:val="18"/>
              </w:rPr>
              <w:t>es</w:t>
            </w:r>
            <w:r>
              <w:rPr>
                <w:spacing w:val="9"/>
                <w:sz w:val="18"/>
              </w:rPr>
              <w:t> </w:t>
            </w:r>
            <w:r>
              <w:rPr>
                <w:sz w:val="18"/>
              </w:rPr>
              <w:t>su</w:t>
            </w:r>
            <w:r>
              <w:rPr>
                <w:spacing w:val="-47"/>
                <w:sz w:val="18"/>
              </w:rPr>
              <w:t> </w:t>
            </w:r>
            <w:r>
              <w:rPr>
                <w:sz w:val="18"/>
              </w:rPr>
              <w:t>importancia?</w:t>
            </w:r>
          </w:p>
        </w:tc>
        <w:tc>
          <w:tcPr>
            <w:tcW w:w="4356" w:type="dxa"/>
          </w:tcPr>
          <w:p>
            <w:pPr>
              <w:pStyle w:val="TableParagraph"/>
              <w:spacing w:before="92"/>
              <w:ind w:left="72"/>
              <w:rPr>
                <w:sz w:val="18"/>
              </w:rPr>
            </w:pPr>
            <w:r>
              <w:rPr>
                <w:sz w:val="18"/>
              </w:rPr>
              <w:t>Dar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una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breve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explicación</w:t>
            </w:r>
          </w:p>
        </w:tc>
      </w:tr>
      <w:tr>
        <w:trPr>
          <w:trHeight w:val="619" w:hRule="atLeast"/>
        </w:trPr>
        <w:tc>
          <w:tcPr>
            <w:tcW w:w="4356" w:type="dxa"/>
          </w:tcPr>
          <w:p>
            <w:pPr>
              <w:pStyle w:val="TableParagraph"/>
              <w:spacing w:before="91"/>
              <w:ind w:left="71"/>
              <w:rPr>
                <w:sz w:val="18"/>
              </w:rPr>
            </w:pPr>
            <w:r>
              <w:rPr>
                <w:sz w:val="18"/>
              </w:rPr>
              <w:t>¿De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dónde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obtienen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gobiernos sus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ingresos?</w:t>
            </w:r>
          </w:p>
        </w:tc>
        <w:tc>
          <w:tcPr>
            <w:tcW w:w="4356" w:type="dxa"/>
          </w:tcPr>
          <w:p>
            <w:pPr>
              <w:pStyle w:val="TableParagraph"/>
              <w:spacing w:line="290" w:lineRule="auto" w:before="91"/>
              <w:ind w:left="72" w:right="57"/>
              <w:rPr>
                <w:sz w:val="18"/>
              </w:rPr>
            </w:pPr>
            <w:r>
              <w:rPr>
                <w:sz w:val="18"/>
              </w:rPr>
              <w:t>Fuente</w:t>
            </w:r>
            <w:r>
              <w:rPr>
                <w:spacing w:val="4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45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46"/>
                <w:sz w:val="18"/>
              </w:rPr>
              <w:t> </w:t>
            </w:r>
            <w:r>
              <w:rPr>
                <w:sz w:val="18"/>
              </w:rPr>
              <w:t>ingresos</w:t>
            </w:r>
            <w:r>
              <w:rPr>
                <w:spacing w:val="47"/>
                <w:sz w:val="18"/>
              </w:rPr>
              <w:t> </w:t>
            </w:r>
            <w:r>
              <w:rPr>
                <w:sz w:val="18"/>
              </w:rPr>
              <w:t>para</w:t>
            </w:r>
            <w:r>
              <w:rPr>
                <w:spacing w:val="44"/>
                <w:sz w:val="18"/>
              </w:rPr>
              <w:t> </w:t>
            </w:r>
            <w:r>
              <w:rPr>
                <w:sz w:val="18"/>
              </w:rPr>
              <w:t>financiar</w:t>
            </w:r>
            <w:r>
              <w:rPr>
                <w:spacing w:val="45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47"/>
                <w:sz w:val="18"/>
              </w:rPr>
              <w:t> </w:t>
            </w:r>
            <w:r>
              <w:rPr>
                <w:sz w:val="18"/>
              </w:rPr>
              <w:t>gastos:</w:t>
            </w:r>
            <w:r>
              <w:rPr>
                <w:spacing w:val="-47"/>
                <w:sz w:val="18"/>
              </w:rPr>
              <w:t> </w:t>
            </w:r>
            <w:r>
              <w:rPr>
                <w:sz w:val="18"/>
              </w:rPr>
              <w:t>impuestos,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derechos, préstamos, etc.</w:t>
            </w:r>
          </w:p>
        </w:tc>
      </w:tr>
      <w:tr>
        <w:trPr>
          <w:trHeight w:val="619" w:hRule="atLeast"/>
        </w:trPr>
        <w:tc>
          <w:tcPr>
            <w:tcW w:w="4356" w:type="dxa"/>
          </w:tcPr>
          <w:p>
            <w:pPr>
              <w:pStyle w:val="TableParagraph"/>
              <w:spacing w:line="290" w:lineRule="auto" w:before="91"/>
              <w:ind w:left="71"/>
              <w:rPr>
                <w:sz w:val="18"/>
              </w:rPr>
            </w:pPr>
            <w:r>
              <w:rPr>
                <w:sz w:val="18"/>
              </w:rPr>
              <w:t>¿Qué es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el Presupuesto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Egresos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y cuál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es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su</w:t>
            </w:r>
            <w:r>
              <w:rPr>
                <w:spacing w:val="-47"/>
                <w:sz w:val="18"/>
              </w:rPr>
              <w:t> </w:t>
            </w:r>
            <w:r>
              <w:rPr>
                <w:sz w:val="18"/>
              </w:rPr>
              <w:t>importancia?</w:t>
            </w:r>
          </w:p>
        </w:tc>
        <w:tc>
          <w:tcPr>
            <w:tcW w:w="4356" w:type="dxa"/>
          </w:tcPr>
          <w:p>
            <w:pPr>
              <w:pStyle w:val="TableParagraph"/>
              <w:spacing w:before="91"/>
              <w:ind w:left="72"/>
              <w:rPr>
                <w:sz w:val="18"/>
              </w:rPr>
            </w:pPr>
            <w:r>
              <w:rPr>
                <w:sz w:val="18"/>
              </w:rPr>
              <w:t>Dar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una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breve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explicación</w:t>
            </w:r>
          </w:p>
        </w:tc>
      </w:tr>
      <w:tr>
        <w:trPr>
          <w:trHeight w:val="370" w:hRule="atLeast"/>
        </w:trPr>
        <w:tc>
          <w:tcPr>
            <w:tcW w:w="4356" w:type="dxa"/>
          </w:tcPr>
          <w:p>
            <w:pPr>
              <w:pStyle w:val="TableParagraph"/>
              <w:spacing w:before="91"/>
              <w:ind w:left="71"/>
              <w:rPr>
                <w:sz w:val="18"/>
              </w:rPr>
            </w:pPr>
            <w:r>
              <w:rPr>
                <w:sz w:val="18"/>
              </w:rPr>
              <w:t>¿En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qué se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gasta?</w:t>
            </w:r>
          </w:p>
        </w:tc>
        <w:tc>
          <w:tcPr>
            <w:tcW w:w="4356" w:type="dxa"/>
          </w:tcPr>
          <w:p>
            <w:pPr>
              <w:pStyle w:val="TableParagraph"/>
              <w:spacing w:before="91"/>
              <w:ind w:left="72"/>
              <w:rPr>
                <w:sz w:val="18"/>
              </w:rPr>
            </w:pPr>
            <w:r>
              <w:rPr>
                <w:sz w:val="18"/>
              </w:rPr>
              <w:t>Gasto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inversión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corriente, y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objeto del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gasto.</w:t>
            </w:r>
          </w:p>
        </w:tc>
      </w:tr>
      <w:tr>
        <w:trPr>
          <w:trHeight w:val="370" w:hRule="atLeast"/>
        </w:trPr>
        <w:tc>
          <w:tcPr>
            <w:tcW w:w="4356" w:type="dxa"/>
          </w:tcPr>
          <w:p>
            <w:pPr>
              <w:pStyle w:val="TableParagraph"/>
              <w:spacing w:before="91"/>
              <w:ind w:left="71"/>
              <w:rPr>
                <w:sz w:val="18"/>
              </w:rPr>
            </w:pPr>
            <w:r>
              <w:rPr>
                <w:sz w:val="18"/>
              </w:rPr>
              <w:t>¿Para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qué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se gasta?</w:t>
            </w:r>
          </w:p>
        </w:tc>
        <w:tc>
          <w:tcPr>
            <w:tcW w:w="4356" w:type="dxa"/>
          </w:tcPr>
          <w:p>
            <w:pPr>
              <w:pStyle w:val="TableParagraph"/>
              <w:spacing w:before="91"/>
              <w:ind w:left="72"/>
              <w:rPr>
                <w:sz w:val="18"/>
              </w:rPr>
            </w:pPr>
            <w:r>
              <w:rPr>
                <w:sz w:val="18"/>
              </w:rPr>
              <w:t>Desarrollo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económico,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social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gobierno.</w:t>
            </w:r>
          </w:p>
        </w:tc>
      </w:tr>
      <w:tr>
        <w:trPr>
          <w:trHeight w:val="869" w:hRule="atLeast"/>
        </w:trPr>
        <w:tc>
          <w:tcPr>
            <w:tcW w:w="4356" w:type="dxa"/>
          </w:tcPr>
          <w:p>
            <w:pPr>
              <w:pStyle w:val="TableParagraph"/>
              <w:spacing w:before="91"/>
              <w:ind w:left="71"/>
              <w:rPr>
                <w:sz w:val="18"/>
              </w:rPr>
            </w:pPr>
            <w:r>
              <w:rPr>
                <w:sz w:val="18"/>
              </w:rPr>
              <w:t>¿Qué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pueden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hacer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ciudadanos?</w:t>
            </w:r>
          </w:p>
        </w:tc>
        <w:tc>
          <w:tcPr>
            <w:tcW w:w="4356" w:type="dxa"/>
          </w:tcPr>
          <w:p>
            <w:pPr>
              <w:pStyle w:val="TableParagraph"/>
              <w:spacing w:line="290" w:lineRule="auto" w:before="91"/>
              <w:ind w:left="72" w:right="56"/>
              <w:jc w:val="both"/>
              <w:rPr>
                <w:sz w:val="18"/>
              </w:rPr>
            </w:pPr>
            <w:r>
              <w:rPr>
                <w:sz w:val="18"/>
              </w:rPr>
              <w:t>Se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deberá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considerar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el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documento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información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sobre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participación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social,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contraloría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social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acceso a la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información.</w:t>
            </w:r>
          </w:p>
        </w:tc>
      </w:tr>
    </w:tbl>
    <w:p>
      <w:pPr>
        <w:spacing w:after="0" w:line="290" w:lineRule="auto"/>
        <w:jc w:val="both"/>
        <w:rPr>
          <w:sz w:val="18"/>
        </w:rPr>
        <w:sectPr>
          <w:footerReference w:type="default" r:id="rId5"/>
          <w:type w:val="continuous"/>
          <w:pgSz w:w="12240" w:h="15840"/>
          <w:pgMar w:footer="708" w:top="880" w:bottom="900" w:left="1580" w:right="1580"/>
          <w:pgNumType w:start="1"/>
        </w:sectPr>
      </w:pPr>
    </w:p>
    <w:p>
      <w:pPr>
        <w:pStyle w:val="BodyText"/>
        <w:spacing w:before="69"/>
        <w:ind w:left="408"/>
      </w:pPr>
      <w:r>
        <w:rPr/>
        <w:t>Ejemplo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cuanto a</w:t>
      </w:r>
      <w:r>
        <w:rPr>
          <w:spacing w:val="-1"/>
        </w:rPr>
        <w:t> </w:t>
      </w:r>
      <w:r>
        <w:rPr/>
        <w:t>los ingresos:</w:t>
      </w:r>
    </w:p>
    <w:p>
      <w:pPr>
        <w:pStyle w:val="BodyText"/>
        <w:spacing w:before="8"/>
        <w:rPr>
          <w:sz w:val="11"/>
        </w:rPr>
      </w:pPr>
    </w:p>
    <w:tbl>
      <w:tblPr>
        <w:tblW w:w="0" w:type="auto"/>
        <w:jc w:val="left"/>
        <w:tblInd w:w="19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29"/>
        <w:gridCol w:w="2184"/>
      </w:tblGrid>
      <w:tr>
        <w:trPr>
          <w:trHeight w:val="447" w:hRule="atLeast"/>
        </w:trPr>
        <w:tc>
          <w:tcPr>
            <w:tcW w:w="6529" w:type="dxa"/>
          </w:tcPr>
          <w:p>
            <w:pPr>
              <w:pStyle w:val="TableParagraph"/>
              <w:spacing w:before="117"/>
              <w:ind w:left="2338" w:right="2327"/>
              <w:jc w:val="center"/>
              <w:rPr>
                <w:sz w:val="18"/>
              </w:rPr>
            </w:pPr>
            <w:r>
              <w:rPr>
                <w:sz w:val="18"/>
              </w:rPr>
              <w:t>Origen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Ingresos</w:t>
            </w:r>
          </w:p>
        </w:tc>
        <w:tc>
          <w:tcPr>
            <w:tcW w:w="2184" w:type="dxa"/>
          </w:tcPr>
          <w:p>
            <w:pPr>
              <w:pStyle w:val="TableParagraph"/>
              <w:spacing w:before="117"/>
              <w:ind w:left="764" w:right="753"/>
              <w:jc w:val="center"/>
              <w:rPr>
                <w:sz w:val="18"/>
              </w:rPr>
            </w:pPr>
            <w:r>
              <w:rPr>
                <w:sz w:val="18"/>
              </w:rPr>
              <w:t>Importe</w:t>
            </w:r>
          </w:p>
        </w:tc>
      </w:tr>
      <w:tr>
        <w:trPr>
          <w:trHeight w:val="447" w:hRule="atLeast"/>
        </w:trPr>
        <w:tc>
          <w:tcPr>
            <w:tcW w:w="6529" w:type="dxa"/>
          </w:tcPr>
          <w:p>
            <w:pPr>
              <w:pStyle w:val="TableParagraph"/>
              <w:spacing w:before="117"/>
              <w:ind w:left="2338" w:right="2324"/>
              <w:jc w:val="center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47" w:hRule="atLeast"/>
        </w:trPr>
        <w:tc>
          <w:tcPr>
            <w:tcW w:w="6529" w:type="dxa"/>
          </w:tcPr>
          <w:p>
            <w:pPr>
              <w:pStyle w:val="TableParagraph"/>
              <w:spacing w:before="117"/>
              <w:ind w:left="71"/>
              <w:rPr>
                <w:sz w:val="18"/>
              </w:rPr>
            </w:pPr>
            <w:r>
              <w:rPr>
                <w:sz w:val="18"/>
              </w:rPr>
              <w:t>Impuestos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47" w:hRule="atLeast"/>
        </w:trPr>
        <w:tc>
          <w:tcPr>
            <w:tcW w:w="6529" w:type="dxa"/>
          </w:tcPr>
          <w:p>
            <w:pPr>
              <w:pStyle w:val="TableParagraph"/>
              <w:spacing w:before="117"/>
              <w:ind w:left="71"/>
              <w:rPr>
                <w:sz w:val="18"/>
              </w:rPr>
            </w:pPr>
            <w:r>
              <w:rPr>
                <w:sz w:val="18"/>
              </w:rPr>
              <w:t>Cuotas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Aportaciones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Seguridad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Social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46" w:hRule="atLeast"/>
        </w:trPr>
        <w:tc>
          <w:tcPr>
            <w:tcW w:w="6529" w:type="dxa"/>
          </w:tcPr>
          <w:p>
            <w:pPr>
              <w:pStyle w:val="TableParagraph"/>
              <w:spacing w:before="117"/>
              <w:ind w:left="71"/>
              <w:rPr>
                <w:sz w:val="18"/>
              </w:rPr>
            </w:pPr>
            <w:r>
              <w:rPr>
                <w:sz w:val="18"/>
              </w:rPr>
              <w:t>Contribuciones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Mejoras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47" w:hRule="atLeast"/>
        </w:trPr>
        <w:tc>
          <w:tcPr>
            <w:tcW w:w="6529" w:type="dxa"/>
          </w:tcPr>
          <w:p>
            <w:pPr>
              <w:pStyle w:val="TableParagraph"/>
              <w:spacing w:before="117"/>
              <w:ind w:left="71"/>
              <w:rPr>
                <w:sz w:val="18"/>
              </w:rPr>
            </w:pPr>
            <w:r>
              <w:rPr>
                <w:sz w:val="18"/>
              </w:rPr>
              <w:t>Derechos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47" w:hRule="atLeast"/>
        </w:trPr>
        <w:tc>
          <w:tcPr>
            <w:tcW w:w="6529" w:type="dxa"/>
          </w:tcPr>
          <w:p>
            <w:pPr>
              <w:pStyle w:val="TableParagraph"/>
              <w:spacing w:before="117"/>
              <w:ind w:left="71"/>
              <w:rPr>
                <w:sz w:val="18"/>
              </w:rPr>
            </w:pPr>
            <w:r>
              <w:rPr>
                <w:sz w:val="18"/>
              </w:rPr>
              <w:t>Productos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47" w:hRule="atLeast"/>
        </w:trPr>
        <w:tc>
          <w:tcPr>
            <w:tcW w:w="6529" w:type="dxa"/>
          </w:tcPr>
          <w:p>
            <w:pPr>
              <w:pStyle w:val="TableParagraph"/>
              <w:spacing w:before="117"/>
              <w:ind w:left="71"/>
              <w:rPr>
                <w:sz w:val="18"/>
              </w:rPr>
            </w:pPr>
            <w:r>
              <w:rPr>
                <w:sz w:val="18"/>
              </w:rPr>
              <w:t>Aprovechamientos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47" w:hRule="atLeast"/>
        </w:trPr>
        <w:tc>
          <w:tcPr>
            <w:tcW w:w="6529" w:type="dxa"/>
          </w:tcPr>
          <w:p>
            <w:pPr>
              <w:pStyle w:val="TableParagraph"/>
              <w:spacing w:before="117"/>
              <w:ind w:left="71"/>
              <w:rPr>
                <w:sz w:val="18"/>
              </w:rPr>
            </w:pPr>
            <w:r>
              <w:rPr>
                <w:sz w:val="18"/>
              </w:rPr>
              <w:t>Ingresos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por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Venta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Bienes,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Prestación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de Servicios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Otros Ingresos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653" w:hRule="atLeast"/>
        </w:trPr>
        <w:tc>
          <w:tcPr>
            <w:tcW w:w="6529" w:type="dxa"/>
          </w:tcPr>
          <w:p>
            <w:pPr>
              <w:pStyle w:val="TableParagraph"/>
              <w:spacing w:before="117"/>
              <w:ind w:left="71"/>
              <w:rPr>
                <w:sz w:val="18"/>
              </w:rPr>
            </w:pPr>
            <w:r>
              <w:rPr>
                <w:sz w:val="18"/>
              </w:rPr>
              <w:t>Participaciones,</w:t>
            </w:r>
            <w:r>
              <w:rPr>
                <w:spacing w:val="41"/>
                <w:sz w:val="18"/>
              </w:rPr>
              <w:t> </w:t>
            </w:r>
            <w:r>
              <w:rPr>
                <w:sz w:val="18"/>
              </w:rPr>
              <w:t>Aportaciones,</w:t>
            </w:r>
            <w:r>
              <w:rPr>
                <w:spacing w:val="41"/>
                <w:sz w:val="18"/>
              </w:rPr>
              <w:t> </w:t>
            </w:r>
            <w:r>
              <w:rPr>
                <w:sz w:val="18"/>
              </w:rPr>
              <w:t>Convenios,</w:t>
            </w:r>
            <w:r>
              <w:rPr>
                <w:spacing w:val="41"/>
                <w:sz w:val="18"/>
              </w:rPr>
              <w:t> </w:t>
            </w:r>
            <w:r>
              <w:rPr>
                <w:sz w:val="18"/>
              </w:rPr>
              <w:t>Incentivos</w:t>
            </w:r>
            <w:r>
              <w:rPr>
                <w:spacing w:val="41"/>
                <w:sz w:val="18"/>
              </w:rPr>
              <w:t> </w:t>
            </w:r>
            <w:r>
              <w:rPr>
                <w:sz w:val="18"/>
              </w:rPr>
              <w:t>Derivados</w:t>
            </w:r>
            <w:r>
              <w:rPr>
                <w:spacing w:val="4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39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47"/>
                <w:sz w:val="18"/>
              </w:rPr>
              <w:t> </w:t>
            </w:r>
            <w:r>
              <w:rPr>
                <w:sz w:val="18"/>
              </w:rPr>
              <w:t>Colaboración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Fiscal y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Fondos Distintos de Aportaciones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654" w:hRule="atLeast"/>
        </w:trPr>
        <w:tc>
          <w:tcPr>
            <w:tcW w:w="6529" w:type="dxa"/>
          </w:tcPr>
          <w:p>
            <w:pPr>
              <w:pStyle w:val="TableParagraph"/>
              <w:spacing w:before="119"/>
              <w:ind w:left="71"/>
              <w:rPr>
                <w:sz w:val="18"/>
              </w:rPr>
            </w:pPr>
            <w:r>
              <w:rPr>
                <w:sz w:val="18"/>
              </w:rPr>
              <w:t>Transferencias,</w:t>
            </w:r>
            <w:r>
              <w:rPr>
                <w:spacing w:val="34"/>
                <w:sz w:val="18"/>
              </w:rPr>
              <w:t> </w:t>
            </w:r>
            <w:r>
              <w:rPr>
                <w:sz w:val="18"/>
              </w:rPr>
              <w:t>Asignaciones,</w:t>
            </w:r>
            <w:r>
              <w:rPr>
                <w:spacing w:val="34"/>
                <w:sz w:val="18"/>
              </w:rPr>
              <w:t> </w:t>
            </w:r>
            <w:r>
              <w:rPr>
                <w:sz w:val="18"/>
              </w:rPr>
              <w:t>Subsidios</w:t>
            </w:r>
            <w:r>
              <w:rPr>
                <w:spacing w:val="35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33"/>
                <w:sz w:val="18"/>
              </w:rPr>
              <w:t> </w:t>
            </w:r>
            <w:r>
              <w:rPr>
                <w:sz w:val="18"/>
              </w:rPr>
              <w:t>Subvenciones,</w:t>
            </w:r>
            <w:r>
              <w:rPr>
                <w:spacing w:val="35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33"/>
                <w:sz w:val="18"/>
              </w:rPr>
              <w:t> </w:t>
            </w:r>
            <w:r>
              <w:rPr>
                <w:sz w:val="18"/>
              </w:rPr>
              <w:t>Pensiones</w:t>
            </w:r>
            <w:r>
              <w:rPr>
                <w:spacing w:val="36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47"/>
                <w:sz w:val="18"/>
              </w:rPr>
              <w:t> </w:t>
            </w:r>
            <w:r>
              <w:rPr>
                <w:sz w:val="18"/>
              </w:rPr>
              <w:t>Jubilaciones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45" w:hRule="atLeast"/>
        </w:trPr>
        <w:tc>
          <w:tcPr>
            <w:tcW w:w="6529" w:type="dxa"/>
          </w:tcPr>
          <w:p>
            <w:pPr>
              <w:pStyle w:val="TableParagraph"/>
              <w:spacing w:before="117"/>
              <w:ind w:left="71"/>
              <w:rPr>
                <w:sz w:val="18"/>
              </w:rPr>
            </w:pPr>
            <w:r>
              <w:rPr>
                <w:sz w:val="18"/>
              </w:rPr>
              <w:t>Ingresos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Derivados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Financiamientos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line="183" w:lineRule="exact" w:before="0"/>
        <w:ind w:left="0" w:right="116" w:firstLine="0"/>
        <w:jc w:val="right"/>
        <w:rPr>
          <w:sz w:val="16"/>
        </w:rPr>
      </w:pPr>
      <w:r>
        <w:rPr>
          <w:color w:val="0000FF"/>
          <w:sz w:val="16"/>
        </w:rPr>
        <w:t>Cuadro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reformado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11-06-2018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</w:pPr>
    </w:p>
    <w:p>
      <w:pPr>
        <w:pStyle w:val="BodyText"/>
        <w:spacing w:before="94"/>
        <w:ind w:left="408"/>
      </w:pPr>
      <w:r>
        <w:rPr/>
        <w:t>Ejemplo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cuanto</w:t>
      </w:r>
      <w:r>
        <w:rPr>
          <w:spacing w:val="-1"/>
        </w:rPr>
        <w:t> </w:t>
      </w:r>
      <w:r>
        <w:rPr/>
        <w:t>a los egresos:</w:t>
      </w:r>
    </w:p>
    <w:p>
      <w:pPr>
        <w:pStyle w:val="BodyText"/>
        <w:spacing w:before="8" w:after="1"/>
        <w:rPr>
          <w:sz w:val="11"/>
        </w:rPr>
      </w:pPr>
    </w:p>
    <w:tbl>
      <w:tblPr>
        <w:tblW w:w="0" w:type="auto"/>
        <w:jc w:val="left"/>
        <w:tblInd w:w="19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28"/>
        <w:gridCol w:w="2186"/>
      </w:tblGrid>
      <w:tr>
        <w:trPr>
          <w:trHeight w:val="499" w:hRule="atLeast"/>
        </w:trPr>
        <w:tc>
          <w:tcPr>
            <w:tcW w:w="6528" w:type="dxa"/>
          </w:tcPr>
          <w:p>
            <w:pPr>
              <w:pStyle w:val="TableParagraph"/>
              <w:spacing w:before="158"/>
              <w:ind w:left="2487" w:right="2476"/>
              <w:jc w:val="center"/>
              <w:rPr>
                <w:sz w:val="18"/>
              </w:rPr>
            </w:pPr>
            <w:r>
              <w:rPr>
                <w:sz w:val="18"/>
              </w:rPr>
              <w:t>¿En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qué se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gasta?</w:t>
            </w:r>
          </w:p>
        </w:tc>
        <w:tc>
          <w:tcPr>
            <w:tcW w:w="2186" w:type="dxa"/>
          </w:tcPr>
          <w:p>
            <w:pPr>
              <w:pStyle w:val="TableParagraph"/>
              <w:spacing w:before="158"/>
              <w:ind w:left="765" w:right="754"/>
              <w:jc w:val="center"/>
              <w:rPr>
                <w:sz w:val="18"/>
              </w:rPr>
            </w:pPr>
            <w:r>
              <w:rPr>
                <w:sz w:val="18"/>
              </w:rPr>
              <w:t>Importe</w:t>
            </w:r>
          </w:p>
        </w:tc>
      </w:tr>
      <w:tr>
        <w:trPr>
          <w:trHeight w:val="499" w:hRule="atLeast"/>
        </w:trPr>
        <w:tc>
          <w:tcPr>
            <w:tcW w:w="6528" w:type="dxa"/>
          </w:tcPr>
          <w:p>
            <w:pPr>
              <w:pStyle w:val="TableParagraph"/>
              <w:spacing w:before="158"/>
              <w:ind w:left="2487" w:right="2474"/>
              <w:jc w:val="center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218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99" w:hRule="atLeast"/>
        </w:trPr>
        <w:tc>
          <w:tcPr>
            <w:tcW w:w="6528" w:type="dxa"/>
          </w:tcPr>
          <w:p>
            <w:pPr>
              <w:pStyle w:val="TableParagraph"/>
              <w:spacing w:before="159"/>
              <w:ind w:left="69"/>
              <w:rPr>
                <w:sz w:val="18"/>
              </w:rPr>
            </w:pP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Personales</w:t>
            </w:r>
          </w:p>
        </w:tc>
        <w:tc>
          <w:tcPr>
            <w:tcW w:w="218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99" w:hRule="atLeast"/>
        </w:trPr>
        <w:tc>
          <w:tcPr>
            <w:tcW w:w="6528" w:type="dxa"/>
          </w:tcPr>
          <w:p>
            <w:pPr>
              <w:pStyle w:val="TableParagraph"/>
              <w:spacing w:before="159"/>
              <w:ind w:left="69"/>
              <w:rPr>
                <w:sz w:val="18"/>
              </w:rPr>
            </w:pPr>
            <w:r>
              <w:rPr>
                <w:sz w:val="18"/>
              </w:rPr>
              <w:t>Materiales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Suministros</w:t>
            </w:r>
          </w:p>
        </w:tc>
        <w:tc>
          <w:tcPr>
            <w:tcW w:w="218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501" w:hRule="atLeast"/>
        </w:trPr>
        <w:tc>
          <w:tcPr>
            <w:tcW w:w="6528" w:type="dxa"/>
          </w:tcPr>
          <w:p>
            <w:pPr>
              <w:pStyle w:val="TableParagraph"/>
              <w:spacing w:before="159"/>
              <w:ind w:left="69"/>
              <w:rPr>
                <w:sz w:val="18"/>
              </w:rPr>
            </w:pP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Generales</w:t>
            </w:r>
          </w:p>
        </w:tc>
        <w:tc>
          <w:tcPr>
            <w:tcW w:w="218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99" w:hRule="atLeast"/>
        </w:trPr>
        <w:tc>
          <w:tcPr>
            <w:tcW w:w="6528" w:type="dxa"/>
          </w:tcPr>
          <w:p>
            <w:pPr>
              <w:pStyle w:val="TableParagraph"/>
              <w:spacing w:before="158"/>
              <w:ind w:left="69"/>
              <w:rPr>
                <w:sz w:val="18"/>
              </w:rPr>
            </w:pPr>
            <w:r>
              <w:rPr>
                <w:sz w:val="18"/>
              </w:rPr>
              <w:t>Transferencias,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Asignaciones,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Subsidios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Otras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Ayudas</w:t>
            </w:r>
          </w:p>
        </w:tc>
        <w:tc>
          <w:tcPr>
            <w:tcW w:w="218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99" w:hRule="atLeast"/>
        </w:trPr>
        <w:tc>
          <w:tcPr>
            <w:tcW w:w="6528" w:type="dxa"/>
          </w:tcPr>
          <w:p>
            <w:pPr>
              <w:pStyle w:val="TableParagraph"/>
              <w:spacing w:before="158"/>
              <w:ind w:left="69"/>
              <w:rPr>
                <w:sz w:val="18"/>
              </w:rPr>
            </w:pPr>
            <w:r>
              <w:rPr>
                <w:sz w:val="18"/>
              </w:rPr>
              <w:t>Bienes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Muebles,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Inmuebles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e Intangibles</w:t>
            </w:r>
          </w:p>
        </w:tc>
        <w:tc>
          <w:tcPr>
            <w:tcW w:w="218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99" w:hRule="atLeast"/>
        </w:trPr>
        <w:tc>
          <w:tcPr>
            <w:tcW w:w="6528" w:type="dxa"/>
          </w:tcPr>
          <w:p>
            <w:pPr>
              <w:pStyle w:val="TableParagraph"/>
              <w:spacing w:before="158"/>
              <w:ind w:left="69"/>
              <w:rPr>
                <w:sz w:val="18"/>
              </w:rPr>
            </w:pPr>
            <w:r>
              <w:rPr>
                <w:sz w:val="18"/>
              </w:rPr>
              <w:t>Inversión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Pública</w:t>
            </w:r>
          </w:p>
        </w:tc>
        <w:tc>
          <w:tcPr>
            <w:tcW w:w="218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99" w:hRule="atLeast"/>
        </w:trPr>
        <w:tc>
          <w:tcPr>
            <w:tcW w:w="6528" w:type="dxa"/>
          </w:tcPr>
          <w:p>
            <w:pPr>
              <w:pStyle w:val="TableParagraph"/>
              <w:spacing w:before="159"/>
              <w:ind w:left="69"/>
              <w:rPr>
                <w:sz w:val="18"/>
              </w:rPr>
            </w:pPr>
            <w:r>
              <w:rPr>
                <w:sz w:val="18"/>
              </w:rPr>
              <w:t>Inversiones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Financieras y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Otras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Provisiones</w:t>
            </w:r>
          </w:p>
        </w:tc>
        <w:tc>
          <w:tcPr>
            <w:tcW w:w="218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99" w:hRule="atLeast"/>
        </w:trPr>
        <w:tc>
          <w:tcPr>
            <w:tcW w:w="6528" w:type="dxa"/>
          </w:tcPr>
          <w:p>
            <w:pPr>
              <w:pStyle w:val="TableParagraph"/>
              <w:spacing w:before="159"/>
              <w:ind w:left="69"/>
              <w:rPr>
                <w:sz w:val="18"/>
              </w:rPr>
            </w:pPr>
            <w:r>
              <w:rPr>
                <w:sz w:val="18"/>
              </w:rPr>
              <w:t>Participaciones y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Aportaciones</w:t>
            </w:r>
          </w:p>
        </w:tc>
        <w:tc>
          <w:tcPr>
            <w:tcW w:w="218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500" w:hRule="atLeast"/>
        </w:trPr>
        <w:tc>
          <w:tcPr>
            <w:tcW w:w="6528" w:type="dxa"/>
          </w:tcPr>
          <w:p>
            <w:pPr>
              <w:pStyle w:val="TableParagraph"/>
              <w:spacing w:before="159"/>
              <w:ind w:left="69"/>
              <w:rPr>
                <w:sz w:val="18"/>
              </w:rPr>
            </w:pPr>
            <w:r>
              <w:rPr>
                <w:sz w:val="18"/>
              </w:rPr>
              <w:t>Deuda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Pública</w:t>
            </w:r>
          </w:p>
        </w:tc>
        <w:tc>
          <w:tcPr>
            <w:tcW w:w="218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pgSz w:w="12240" w:h="15840"/>
          <w:pgMar w:header="0" w:footer="708" w:top="820" w:bottom="900" w:left="1580" w:right="1580"/>
        </w:sectPr>
      </w:pPr>
    </w:p>
    <w:p>
      <w:pPr>
        <w:pStyle w:val="BodyText"/>
        <w:spacing w:line="302" w:lineRule="auto" w:before="69"/>
        <w:ind w:left="119" w:right="115" w:firstLine="288"/>
        <w:jc w:val="both"/>
      </w:pPr>
      <w:r>
        <w:rPr/>
        <w:t>En la Ciudad de México, Distrito Federal, siendo las doce horas con catorce minutos del día 27 de febrero</w:t>
      </w:r>
      <w:r>
        <w:rPr>
          <w:spacing w:val="1"/>
        </w:rPr>
        <w:t> </w:t>
      </w:r>
      <w:r>
        <w:rPr/>
        <w:t>del año dos mil trece, con fundamento en los artículos 11 de la Ley General de Contabilidad Gubernamental,</w:t>
      </w:r>
      <w:r>
        <w:rPr>
          <w:spacing w:val="1"/>
        </w:rPr>
        <w:t> </w:t>
      </w:r>
      <w:r>
        <w:rPr/>
        <w:t>12, fracción IV, y 64 del Reglamento Interior de la Secretaría de Hacienda y Crédito Público, el Titular de la</w:t>
      </w:r>
      <w:r>
        <w:rPr>
          <w:spacing w:val="1"/>
        </w:rPr>
        <w:t> </w:t>
      </w:r>
      <w:r>
        <w:rPr/>
        <w:t>Unidad de Contabilidad Gubernamental de la Subsecretaría de Egresos de la Secretaría de Hacienda</w:t>
      </w:r>
      <w:r>
        <w:rPr>
          <w:spacing w:val="50"/>
        </w:rPr>
        <w:t> </w:t>
      </w:r>
      <w:r>
        <w:rPr/>
        <w:t>y</w:t>
      </w:r>
      <w:r>
        <w:rPr>
          <w:spacing w:val="1"/>
        </w:rPr>
        <w:t> </w:t>
      </w:r>
      <w:r>
        <w:rPr/>
        <w:t>Crédito Público, en mi calidad de Secretario Técnico del Consejo Nacional de Armonización Contable, HAGO</w:t>
      </w:r>
      <w:r>
        <w:rPr>
          <w:spacing w:val="1"/>
        </w:rPr>
        <w:t> </w:t>
      </w:r>
      <w:r>
        <w:rPr/>
        <w:t>CONSTAR Y CERTIFICO que el documento consistente en 1 foja útil,</w:t>
      </w:r>
      <w:r>
        <w:rPr>
          <w:spacing w:val="1"/>
        </w:rPr>
        <w:t> </w:t>
      </w:r>
      <w:r>
        <w:rPr/>
        <w:t>rubricada y cotejada, denominado</w:t>
      </w:r>
      <w:r>
        <w:rPr>
          <w:spacing w:val="1"/>
        </w:rPr>
        <w:t> </w:t>
      </w:r>
      <w:r>
        <w:rPr/>
        <w:t>Norma para la difusión a la ciudadanía de la Ley de Ingresos y del Presupuesto de Egresos, corresponde con</w:t>
      </w:r>
      <w:r>
        <w:rPr>
          <w:spacing w:val="1"/>
        </w:rPr>
        <w:t> </w:t>
      </w:r>
      <w:r>
        <w:rPr/>
        <w:t>el texto aprobado por el Consejo Nacional de Armonización Contable, mismo que estuvo a la vista de los</w:t>
      </w:r>
      <w:r>
        <w:rPr>
          <w:spacing w:val="1"/>
        </w:rPr>
        <w:t> </w:t>
      </w:r>
      <w:r>
        <w:rPr/>
        <w:t>integrantes de dicho Consejo en su primera reunión celebrada, en segunda convocatoria, este 27 de febrero</w:t>
      </w:r>
      <w:r>
        <w:rPr>
          <w:spacing w:val="1"/>
        </w:rPr>
        <w:t> </w:t>
      </w:r>
      <w:r>
        <w:rPr/>
        <w:t>del presente año, situación que se certifica para los efectos legales conducentes.- El Secretario Técnico del</w:t>
      </w:r>
      <w:r>
        <w:rPr>
          <w:spacing w:val="1"/>
        </w:rPr>
        <w:t> </w:t>
      </w:r>
      <w:r>
        <w:rPr/>
        <w:t>Consejo</w:t>
      </w:r>
      <w:r>
        <w:rPr>
          <w:spacing w:val="-1"/>
        </w:rPr>
        <w:t> </w:t>
      </w:r>
      <w:r>
        <w:rPr/>
        <w:t>Nacional de</w:t>
      </w:r>
      <w:r>
        <w:rPr>
          <w:spacing w:val="-1"/>
        </w:rPr>
        <w:t> </w:t>
      </w:r>
      <w:r>
        <w:rPr/>
        <w:t>Armonización Contable,</w:t>
      </w:r>
      <w:r>
        <w:rPr>
          <w:spacing w:val="2"/>
        </w:rPr>
        <w:t> </w:t>
      </w:r>
      <w:r>
        <w:rPr>
          <w:rFonts w:ascii="Arial" w:hAnsi="Arial"/>
          <w:b/>
        </w:rPr>
        <w:t>Juan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Manuel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Alcocer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Gamba</w:t>
      </w:r>
      <w:r>
        <w:rPr/>
        <w:t>.-</w:t>
      </w:r>
      <w:r>
        <w:rPr>
          <w:spacing w:val="-1"/>
        </w:rPr>
        <w:t> </w:t>
      </w:r>
      <w:r>
        <w:rPr/>
        <w:t>Rúbrica.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pStyle w:val="Heading1"/>
        <w:ind w:left="606" w:right="606"/>
        <w:jc w:val="center"/>
      </w:pPr>
      <w:r>
        <w:rPr/>
        <w:t>TRANSITORIOS</w:t>
      </w:r>
    </w:p>
    <w:p>
      <w:pPr>
        <w:spacing w:before="134"/>
        <w:ind w:left="606" w:right="607" w:firstLine="0"/>
        <w:jc w:val="center"/>
        <w:rPr>
          <w:rFonts w:ascii="Arial"/>
          <w:b/>
          <w:sz w:val="16"/>
        </w:rPr>
      </w:pPr>
      <w:r>
        <w:rPr>
          <w:rFonts w:ascii="Arial"/>
          <w:b/>
          <w:color w:val="0000FF"/>
          <w:sz w:val="16"/>
        </w:rPr>
        <w:t>Publicado</w:t>
      </w:r>
      <w:r>
        <w:rPr>
          <w:rFonts w:ascii="Arial"/>
          <w:b/>
          <w:color w:val="0000FF"/>
          <w:spacing w:val="-3"/>
          <w:sz w:val="16"/>
        </w:rPr>
        <w:t> </w:t>
      </w:r>
      <w:r>
        <w:rPr>
          <w:rFonts w:ascii="Arial"/>
          <w:b/>
          <w:color w:val="0000FF"/>
          <w:sz w:val="16"/>
        </w:rPr>
        <w:t>DOF</w:t>
      </w:r>
      <w:r>
        <w:rPr>
          <w:rFonts w:ascii="Arial"/>
          <w:b/>
          <w:color w:val="0000FF"/>
          <w:spacing w:val="-1"/>
          <w:sz w:val="16"/>
        </w:rPr>
        <w:t> </w:t>
      </w:r>
      <w:r>
        <w:rPr>
          <w:rFonts w:ascii="Arial"/>
          <w:b/>
          <w:color w:val="0000FF"/>
          <w:sz w:val="16"/>
        </w:rPr>
        <w:t>11-06-2018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4"/>
        <w:rPr>
          <w:rFonts w:ascii="Arial"/>
          <w:b/>
          <w:sz w:val="19"/>
        </w:rPr>
      </w:pPr>
    </w:p>
    <w:p>
      <w:pPr>
        <w:pStyle w:val="BodyText"/>
        <w:spacing w:line="256" w:lineRule="auto"/>
        <w:ind w:left="119" w:right="121" w:firstLine="288"/>
        <w:jc w:val="both"/>
      </w:pPr>
      <w:r>
        <w:rPr>
          <w:rFonts w:ascii="Arial" w:hAnsi="Arial"/>
          <w:b/>
        </w:rPr>
        <w:t>PRIMERO.-</w:t>
      </w:r>
      <w:r>
        <w:rPr>
          <w:rFonts w:ascii="Arial" w:hAnsi="Arial"/>
          <w:b/>
          <w:spacing w:val="7"/>
        </w:rPr>
        <w:t> </w:t>
      </w:r>
      <w:r>
        <w:rPr/>
        <w:t>El</w:t>
      </w:r>
      <w:r>
        <w:rPr>
          <w:spacing w:val="8"/>
        </w:rPr>
        <w:t> </w:t>
      </w:r>
      <w:r>
        <w:rPr/>
        <w:t>presente</w:t>
      </w:r>
      <w:r>
        <w:rPr>
          <w:spacing w:val="7"/>
        </w:rPr>
        <w:t> </w:t>
      </w:r>
      <w:r>
        <w:rPr/>
        <w:t>Acuerdo</w:t>
      </w:r>
      <w:r>
        <w:rPr>
          <w:spacing w:val="7"/>
        </w:rPr>
        <w:t> </w:t>
      </w:r>
      <w:r>
        <w:rPr/>
        <w:t>entrará</w:t>
      </w:r>
      <w:r>
        <w:rPr>
          <w:spacing w:val="8"/>
        </w:rPr>
        <w:t> </w:t>
      </w:r>
      <w:r>
        <w:rPr/>
        <w:t>en</w:t>
      </w:r>
      <w:r>
        <w:rPr>
          <w:spacing w:val="8"/>
        </w:rPr>
        <w:t> </w:t>
      </w:r>
      <w:r>
        <w:rPr/>
        <w:t>vigor</w:t>
      </w:r>
      <w:r>
        <w:rPr>
          <w:spacing w:val="9"/>
        </w:rPr>
        <w:t> </w:t>
      </w:r>
      <w:r>
        <w:rPr/>
        <w:t>al</w:t>
      </w:r>
      <w:r>
        <w:rPr>
          <w:spacing w:val="7"/>
        </w:rPr>
        <w:t> </w:t>
      </w:r>
      <w:r>
        <w:rPr/>
        <w:t>día</w:t>
      </w:r>
      <w:r>
        <w:rPr>
          <w:spacing w:val="7"/>
        </w:rPr>
        <w:t> </w:t>
      </w:r>
      <w:r>
        <w:rPr/>
        <w:t>siguiente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su</w:t>
      </w:r>
      <w:r>
        <w:rPr>
          <w:spacing w:val="8"/>
        </w:rPr>
        <w:t> </w:t>
      </w:r>
      <w:r>
        <w:rPr/>
        <w:t>publicación</w:t>
      </w:r>
      <w:r>
        <w:rPr>
          <w:spacing w:val="8"/>
        </w:rPr>
        <w:t> </w:t>
      </w:r>
      <w:r>
        <w:rPr/>
        <w:t>en</w:t>
      </w:r>
      <w:r>
        <w:rPr>
          <w:spacing w:val="7"/>
        </w:rPr>
        <w:t> </w:t>
      </w:r>
      <w:r>
        <w:rPr/>
        <w:t>el</w:t>
      </w:r>
      <w:r>
        <w:rPr>
          <w:spacing w:val="8"/>
        </w:rPr>
        <w:t> </w:t>
      </w:r>
      <w:r>
        <w:rPr/>
        <w:t>Diario</w:t>
      </w:r>
      <w:r>
        <w:rPr>
          <w:spacing w:val="7"/>
        </w:rPr>
        <w:t> </w:t>
      </w:r>
      <w:r>
        <w:rPr/>
        <w:t>Oficial</w:t>
      </w:r>
      <w:r>
        <w:rPr>
          <w:spacing w:val="8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2"/>
        </w:rPr>
        <w:t> </w:t>
      </w:r>
      <w:r>
        <w:rPr/>
        <w:t>Federación y</w:t>
      </w:r>
      <w:r>
        <w:rPr>
          <w:spacing w:val="-2"/>
        </w:rPr>
        <w:t> </w:t>
      </w:r>
      <w:r>
        <w:rPr/>
        <w:t>surte efectos de</w:t>
      </w:r>
      <w:r>
        <w:rPr>
          <w:spacing w:val="-1"/>
        </w:rPr>
        <w:t> </w:t>
      </w:r>
      <w:r>
        <w:rPr/>
        <w:t>manera</w:t>
      </w:r>
      <w:r>
        <w:rPr>
          <w:spacing w:val="-1"/>
        </w:rPr>
        <w:t> </w:t>
      </w:r>
      <w:r>
        <w:rPr/>
        <w:t>obligatoria a</w:t>
      </w:r>
      <w:r>
        <w:rPr>
          <w:spacing w:val="-2"/>
        </w:rPr>
        <w:t> </w:t>
      </w:r>
      <w:r>
        <w:rPr/>
        <w:t>partir</w:t>
      </w:r>
      <w:r>
        <w:rPr>
          <w:spacing w:val="1"/>
        </w:rPr>
        <w:t> </w:t>
      </w:r>
      <w:r>
        <w:rPr/>
        <w:t>del ejercicio</w:t>
      </w:r>
      <w:r>
        <w:rPr>
          <w:spacing w:val="-1"/>
        </w:rPr>
        <w:t> </w:t>
      </w:r>
      <w:r>
        <w:rPr/>
        <w:t>2019.</w:t>
      </w:r>
    </w:p>
    <w:p>
      <w:pPr>
        <w:pStyle w:val="BodyText"/>
        <w:spacing w:line="256" w:lineRule="auto" w:before="102"/>
        <w:ind w:left="119" w:right="120" w:firstLine="288"/>
        <w:jc w:val="both"/>
      </w:pPr>
      <w:r>
        <w:rPr>
          <w:rFonts w:ascii="Arial" w:hAnsi="Arial"/>
          <w:b/>
        </w:rPr>
        <w:t>SEGUNDO.- </w:t>
      </w:r>
      <w:r>
        <w:rPr/>
        <w:t>Durante el ejercicio 2018, los entes públicos deberán utilizar el presente Acuerdo para la</w:t>
      </w:r>
      <w:r>
        <w:rPr>
          <w:spacing w:val="1"/>
        </w:rPr>
        <w:t> </w:t>
      </w:r>
      <w:r>
        <w:rPr/>
        <w:t>elaboración</w:t>
      </w:r>
      <w:r>
        <w:rPr>
          <w:spacing w:val="-1"/>
        </w:rPr>
        <w:t> </w:t>
      </w:r>
      <w:r>
        <w:rPr/>
        <w:t>de los formatos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la difusión</w:t>
      </w:r>
      <w:r>
        <w:rPr>
          <w:spacing w:val="-1"/>
        </w:rPr>
        <w:t> </w:t>
      </w:r>
      <w:r>
        <w:rPr/>
        <w:t>a la</w:t>
      </w:r>
      <w:r>
        <w:rPr>
          <w:spacing w:val="-1"/>
        </w:rPr>
        <w:t> </w:t>
      </w:r>
      <w:r>
        <w:rPr/>
        <w:t>ciudadanía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 Ley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Ingresos del</w:t>
      </w:r>
      <w:r>
        <w:rPr>
          <w:spacing w:val="-1"/>
        </w:rPr>
        <w:t> </w:t>
      </w:r>
      <w:r>
        <w:rPr/>
        <w:t>ejercicio 2019.</w:t>
      </w:r>
    </w:p>
    <w:p>
      <w:pPr>
        <w:pStyle w:val="BodyText"/>
        <w:spacing w:line="256" w:lineRule="auto" w:before="102"/>
        <w:ind w:left="119" w:right="122" w:firstLine="288"/>
        <w:jc w:val="both"/>
      </w:pPr>
      <w:r>
        <w:rPr>
          <w:rFonts w:ascii="Arial" w:hAnsi="Arial"/>
          <w:b/>
        </w:rPr>
        <w:t>TERCERO.- </w:t>
      </w:r>
      <w:r>
        <w:rPr/>
        <w:t>Las entidades federativas, en cumplimiento de lo dispuesto por el artículo 7, segundo párrafo,</w:t>
      </w:r>
      <w:r>
        <w:rPr>
          <w:spacing w:val="-47"/>
        </w:rPr>
        <w:t> </w:t>
      </w:r>
      <w:r>
        <w:rPr/>
        <w:t>de la Ley General de Contabilidad Gubernamental deberán publicar el presente Acuerdo, en sus medios</w:t>
      </w:r>
      <w:r>
        <w:rPr>
          <w:spacing w:val="1"/>
        </w:rPr>
        <w:t> </w:t>
      </w:r>
      <w:r>
        <w:rPr/>
        <w:t>oficiales de difusión escritos y electrónicos, dentro de un plazo de 30 días hábiles siguientes a la publicación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presente en el Diario</w:t>
      </w:r>
      <w:r>
        <w:rPr>
          <w:spacing w:val="-1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 Federación.</w:t>
      </w:r>
    </w:p>
    <w:p>
      <w:pPr>
        <w:pStyle w:val="BodyText"/>
        <w:spacing w:line="256" w:lineRule="auto" w:before="103"/>
        <w:ind w:left="119" w:right="119" w:firstLine="288"/>
        <w:jc w:val="both"/>
      </w:pPr>
      <w:r>
        <w:rPr>
          <w:rFonts w:ascii="Arial" w:hAnsi="Arial"/>
          <w:b/>
        </w:rPr>
        <w:t>CUARTO.- </w:t>
      </w:r>
      <w:r>
        <w:rPr/>
        <w:t>En términos del artículo 15 de la Ley General de Contabilidad Gubernamental, el Secretario</w:t>
      </w:r>
      <w:r>
        <w:rPr>
          <w:spacing w:val="1"/>
        </w:rPr>
        <w:t> </w:t>
      </w:r>
      <w:r>
        <w:rPr/>
        <w:t>Técnico llevará un registro en una página de Internet de los actos que los entes públicos de las entidades</w:t>
      </w:r>
      <w:r>
        <w:rPr>
          <w:spacing w:val="1"/>
        </w:rPr>
        <w:t> </w:t>
      </w:r>
      <w:r>
        <w:rPr/>
        <w:t>federativas,</w:t>
      </w:r>
      <w:r>
        <w:rPr>
          <w:spacing w:val="1"/>
        </w:rPr>
        <w:t> </w:t>
      </w:r>
      <w:r>
        <w:rPr/>
        <w:t>municipios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demarcaciones</w:t>
      </w:r>
      <w:r>
        <w:rPr>
          <w:spacing w:val="1"/>
        </w:rPr>
        <w:t> </w:t>
      </w:r>
      <w:r>
        <w:rPr/>
        <w:t>territoriales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Ciudad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México</w:t>
      </w:r>
      <w:r>
        <w:rPr>
          <w:spacing w:val="1"/>
        </w:rPr>
        <w:t> </w:t>
      </w:r>
      <w:r>
        <w:rPr/>
        <w:t>realicen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adoptar</w:t>
      </w:r>
      <w:r>
        <w:rPr>
          <w:spacing w:val="1"/>
        </w:rPr>
        <w:t> </w:t>
      </w:r>
      <w:r>
        <w:rPr/>
        <w:t>las</w:t>
      </w:r>
      <w:r>
        <w:rPr>
          <w:spacing w:val="-47"/>
        </w:rPr>
        <w:t> </w:t>
      </w:r>
      <w:r>
        <w:rPr/>
        <w:t>decisiones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Consejo.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efectos,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Consejos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Armonización</w:t>
      </w:r>
      <w:r>
        <w:rPr>
          <w:spacing w:val="1"/>
        </w:rPr>
        <w:t> </w:t>
      </w:r>
      <w:r>
        <w:rPr/>
        <w:t>Contable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Federativas remitirán a la Secretaria Técnica la información relacionada con dichos actos a la dirección</w:t>
      </w:r>
      <w:r>
        <w:rPr>
          <w:spacing w:val="1"/>
        </w:rPr>
        <w:t> </w:t>
      </w:r>
      <w:r>
        <w:rPr/>
        <w:t>electrónica</w:t>
      </w:r>
      <w:r>
        <w:rPr>
          <w:spacing w:val="11"/>
        </w:rPr>
        <w:t> </w:t>
      </w:r>
      <w:hyperlink r:id="rId6">
        <w:r>
          <w:rPr/>
          <w:t>conac_sriotecnico@hacienda.gob.mx,</w:t>
        </w:r>
        <w:r>
          <w:rPr>
            <w:spacing w:val="13"/>
          </w:rPr>
          <w:t> </w:t>
        </w:r>
      </w:hyperlink>
      <w:r>
        <w:rPr/>
        <w:t>dentro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un</w:t>
      </w:r>
      <w:r>
        <w:rPr>
          <w:spacing w:val="13"/>
        </w:rPr>
        <w:t> </w:t>
      </w:r>
      <w:r>
        <w:rPr/>
        <w:t>plazo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15</w:t>
      </w:r>
      <w:r>
        <w:rPr>
          <w:spacing w:val="12"/>
        </w:rPr>
        <w:t> </w:t>
      </w:r>
      <w:r>
        <w:rPr/>
        <w:t>días</w:t>
      </w:r>
      <w:r>
        <w:rPr>
          <w:spacing w:val="13"/>
        </w:rPr>
        <w:t> </w:t>
      </w:r>
      <w:r>
        <w:rPr/>
        <w:t>hábiles</w:t>
      </w:r>
      <w:r>
        <w:rPr>
          <w:spacing w:val="12"/>
        </w:rPr>
        <w:t> </w:t>
      </w:r>
      <w:r>
        <w:rPr/>
        <w:t>contados</w:t>
      </w:r>
      <w:r>
        <w:rPr>
          <w:spacing w:val="13"/>
        </w:rPr>
        <w:t> </w:t>
      </w:r>
      <w:r>
        <w:rPr/>
        <w:t>a</w:t>
      </w:r>
      <w:r>
        <w:rPr>
          <w:spacing w:val="12"/>
        </w:rPr>
        <w:t> </w:t>
      </w:r>
      <w:r>
        <w:rPr/>
        <w:t>partir</w:t>
      </w:r>
      <w:r>
        <w:rPr>
          <w:spacing w:val="11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2"/>
        </w:rPr>
        <w:t> </w:t>
      </w:r>
      <w:r>
        <w:rPr/>
        <w:t>conclusión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plazo</w:t>
      </w:r>
      <w:r>
        <w:rPr>
          <w:spacing w:val="-1"/>
        </w:rPr>
        <w:t> </w:t>
      </w:r>
      <w:r>
        <w:rPr/>
        <w:t>fijado en</w:t>
      </w:r>
      <w:r>
        <w:rPr>
          <w:spacing w:val="-1"/>
        </w:rPr>
        <w:t> </w:t>
      </w:r>
      <w:r>
        <w:rPr/>
        <w:t>el transitorio anterior.</w:t>
      </w:r>
    </w:p>
    <w:p>
      <w:pPr>
        <w:pStyle w:val="BodyText"/>
        <w:spacing w:line="249" w:lineRule="auto" w:before="101"/>
        <w:ind w:left="119" w:right="117" w:firstLine="288"/>
        <w:jc w:val="both"/>
      </w:pPr>
      <w:r>
        <w:rPr/>
        <w:t>En la Ciudad de México, siendo las quince horas del día 23 de mayo del año dos mil dieciocho, con</w:t>
      </w:r>
      <w:r>
        <w:rPr>
          <w:spacing w:val="1"/>
        </w:rPr>
        <w:t> </w:t>
      </w:r>
      <w:r>
        <w:rPr/>
        <w:t>fundamento en los artículos 11 de la Ley General de Contabilidad Gubernamental, 12, fracción IV, y 64 del</w:t>
      </w:r>
      <w:r>
        <w:rPr>
          <w:spacing w:val="1"/>
        </w:rPr>
        <w:t> </w:t>
      </w:r>
      <w:r>
        <w:rPr/>
        <w:t>Reglamento Interior de la Secretaría de Hacienda y Crédito Público, el Titular de la Unidad de Contabilidad</w:t>
      </w:r>
      <w:r>
        <w:rPr>
          <w:spacing w:val="1"/>
        </w:rPr>
        <w:t> </w:t>
      </w:r>
      <w:r>
        <w:rPr/>
        <w:t>Gubernamental de la Subsecretaría de Egresos de la Secretaría de Hacienda y Crédito Público, en mi calidad</w:t>
      </w:r>
      <w:r>
        <w:rPr>
          <w:spacing w:val="1"/>
        </w:rPr>
        <w:t> </w:t>
      </w:r>
      <w:r>
        <w:rPr/>
        <w:t>de Secretaria Técnica del Consejo Nacional de Armonización Contable, </w:t>
      </w:r>
      <w:r>
        <w:rPr>
          <w:rFonts w:ascii="Arial" w:hAnsi="Arial"/>
          <w:b/>
        </w:rPr>
        <w:t>HAGO CONSTAR Y CERTIFICO </w:t>
      </w:r>
      <w:r>
        <w:rPr/>
        <w:t>que</w:t>
      </w:r>
      <w:r>
        <w:rPr>
          <w:spacing w:val="1"/>
        </w:rPr>
        <w:t> </w:t>
      </w:r>
      <w:r>
        <w:rPr/>
        <w:t>el documento consistente en 2 fojas útiles, rubricadas y cotejadas, corresponde con el texto del Acuerdo por el</w:t>
      </w:r>
      <w:r>
        <w:rPr>
          <w:spacing w:val="-47"/>
        </w:rPr>
        <w:t> </w:t>
      </w:r>
      <w:r>
        <w:rPr/>
        <w:t>que se reforma y adiciona la Norma para la difusión a la ciudadanía de la Ley de Ingresos y del Presupuesto</w:t>
      </w:r>
      <w:r>
        <w:rPr>
          <w:spacing w:val="1"/>
        </w:rPr>
        <w:t> </w:t>
      </w:r>
      <w:r>
        <w:rPr/>
        <w:t>de Egresos, aprobado por el Consejo Nacional de Armonización Contable, mismo que estuvo a la vista de los</w:t>
      </w:r>
      <w:r>
        <w:rPr>
          <w:spacing w:val="1"/>
        </w:rPr>
        <w:t> </w:t>
      </w:r>
      <w:r>
        <w:rPr/>
        <w:t>integrantes de dicho Consejo en su segunda reunión celebrada, en segunda convocatoria, el 23 de mayo del</w:t>
      </w:r>
      <w:r>
        <w:rPr>
          <w:spacing w:val="1"/>
        </w:rPr>
        <w:t> </w:t>
      </w:r>
      <w:r>
        <w:rPr/>
        <w:t>presente</w:t>
      </w:r>
      <w:r>
        <w:rPr>
          <w:spacing w:val="-2"/>
        </w:rPr>
        <w:t> </w:t>
      </w:r>
      <w:r>
        <w:rPr/>
        <w:t>año, situación</w:t>
      </w:r>
      <w:r>
        <w:rPr>
          <w:spacing w:val="-1"/>
        </w:rPr>
        <w:t> </w:t>
      </w:r>
      <w:r>
        <w:rPr/>
        <w:t>que se certifica para los</w:t>
      </w:r>
      <w:r>
        <w:rPr>
          <w:spacing w:val="-1"/>
        </w:rPr>
        <w:t> </w:t>
      </w:r>
      <w:r>
        <w:rPr/>
        <w:t>efectos legales conducentes. Rúbrica.</w:t>
      </w:r>
    </w:p>
    <w:p>
      <w:pPr>
        <w:spacing w:line="249" w:lineRule="auto" w:before="108"/>
        <w:ind w:left="119" w:right="117" w:firstLine="288"/>
        <w:jc w:val="both"/>
        <w:rPr>
          <w:sz w:val="18"/>
        </w:rPr>
      </w:pPr>
      <w:r>
        <w:rPr>
          <w:sz w:val="18"/>
        </w:rPr>
        <w:t>La Secretaria Técnica del Consejo Nacional de Armonización Contable, </w:t>
      </w:r>
      <w:r>
        <w:rPr>
          <w:rFonts w:ascii="Arial" w:hAnsi="Arial"/>
          <w:b/>
          <w:sz w:val="18"/>
        </w:rPr>
        <w:t>María Teresa Castro Corro</w:t>
      </w:r>
      <w:r>
        <w:rPr>
          <w:sz w:val="18"/>
        </w:rPr>
        <w:t>.-</w:t>
      </w:r>
      <w:r>
        <w:rPr>
          <w:spacing w:val="1"/>
          <w:sz w:val="18"/>
        </w:rPr>
        <w:t> </w:t>
      </w:r>
      <w:r>
        <w:rPr>
          <w:sz w:val="18"/>
        </w:rPr>
        <w:t>Rúbrica.</w:t>
      </w:r>
    </w:p>
    <w:sectPr>
      <w:pgSz w:w="12240" w:h="15840"/>
      <w:pgMar w:header="0" w:footer="708" w:top="820" w:bottom="900" w:left="158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9.099976pt;margin-top:745.592529pt;width:11.05pt;height:12.1pt;mso-position-horizontal-relative:page;mso-position-vertical-relative:page;z-index:-15864832" type="#_x0000_t202" filled="false" stroked="false">
          <v:textbox inset="0,0,0,0">
            <w:txbxContent>
              <w:p>
                <w:pPr>
                  <w:pStyle w:val="BodyText"/>
                  <w:spacing w:before="14"/>
                  <w:ind w:left="60"/>
                </w:pPr>
                <w:r>
                  <w:rPr/>
                  <w:fldChar w:fldCharType="begin"/>
                </w:r>
                <w:r>
                  <w:rPr>
                    <w:w w:val="9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839" w:hanging="433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64" w:hanging="4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88" w:hanging="4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12" w:hanging="4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36" w:hanging="4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60" w:hanging="4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84" w:hanging="4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08" w:hanging="4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432" w:hanging="433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407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839" w:right="118" w:hanging="433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hyperlink" Target="mailto:conac_sriotecnico@hacienda.gob.mx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DOF</dc:creator>
  <dcterms:created xsi:type="dcterms:W3CDTF">2022-02-01T18:24:25Z</dcterms:created>
  <dcterms:modified xsi:type="dcterms:W3CDTF">2022-02-01T18:24:25Z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2022-02-01T00:00:00Z</vt:filetime>
  </property>
</Properties>
</file>