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5E27" w:rsidRDefault="009C228E">
      <w:pPr>
        <w:pStyle w:val="Textoindependiente"/>
        <w:spacing w:before="112" w:line="249" w:lineRule="auto"/>
        <w:ind w:left="259" w:right="254" w:firstLine="288"/>
        <w:jc w:val="both"/>
      </w:pPr>
      <w:bookmarkStart w:id="0" w:name="_GoBack"/>
      <w:bookmarkEnd w:id="0"/>
      <w:r>
        <w:t>Con fundamento en los artículos</w:t>
      </w:r>
      <w:r>
        <w:t xml:space="preserve"> 9, fracciones I y IX, 14 y 76 de la Ley General de Contabilidad Gubernamental y Cuarto Transitorio del Decreto por el que se reforma y adiciona la Ley General de Contabilidad Gubernamental, para transparentar y armonizar la información financiera relativa</w:t>
      </w:r>
      <w:r>
        <w:t xml:space="preserve"> a la aplicación de recursos</w:t>
      </w:r>
      <w:r>
        <w:rPr>
          <w:spacing w:val="-1"/>
        </w:rPr>
        <w:t xml:space="preserve"> </w:t>
      </w:r>
      <w:r>
        <w:t>públicos</w:t>
      </w:r>
      <w:r>
        <w:rPr>
          <w:spacing w:val="-1"/>
        </w:rPr>
        <w:t xml:space="preserve"> </w:t>
      </w:r>
      <w:r>
        <w:t>en</w:t>
      </w:r>
      <w:r>
        <w:rPr>
          <w:spacing w:val="-2"/>
        </w:rPr>
        <w:t xml:space="preserve"> </w:t>
      </w:r>
      <w:r>
        <w:t>los</w:t>
      </w:r>
      <w:r>
        <w:rPr>
          <w:spacing w:val="-1"/>
        </w:rPr>
        <w:t xml:space="preserve"> </w:t>
      </w:r>
      <w:r>
        <w:t>distintos</w:t>
      </w:r>
      <w:r>
        <w:rPr>
          <w:spacing w:val="-1"/>
        </w:rPr>
        <w:t xml:space="preserve"> </w:t>
      </w:r>
      <w:r>
        <w:t>órdenes de</w:t>
      </w:r>
      <w:r>
        <w:rPr>
          <w:spacing w:val="-2"/>
        </w:rPr>
        <w:t xml:space="preserve"> </w:t>
      </w:r>
      <w:r>
        <w:t>gobierno</w:t>
      </w:r>
      <w:r>
        <w:rPr>
          <w:spacing w:val="-2"/>
        </w:rPr>
        <w:t xml:space="preserve"> </w:t>
      </w:r>
      <w:r>
        <w:t>publicado en el</w:t>
      </w:r>
      <w:r>
        <w:rPr>
          <w:spacing w:val="-2"/>
        </w:rPr>
        <w:t xml:space="preserve"> </w:t>
      </w:r>
      <w:r>
        <w:t>Diario Oficial</w:t>
      </w:r>
      <w:r>
        <w:rPr>
          <w:spacing w:val="-2"/>
        </w:rPr>
        <w:t xml:space="preserve"> </w:t>
      </w:r>
      <w:r>
        <w:t>de</w:t>
      </w:r>
      <w:r>
        <w:rPr>
          <w:spacing w:val="-2"/>
        </w:rPr>
        <w:t xml:space="preserve"> </w:t>
      </w:r>
      <w:r>
        <w:t>la</w:t>
      </w:r>
      <w:r>
        <w:rPr>
          <w:spacing w:val="-2"/>
        </w:rPr>
        <w:t xml:space="preserve"> </w:t>
      </w:r>
      <w:r>
        <w:t>Federación</w:t>
      </w:r>
      <w:r>
        <w:rPr>
          <w:spacing w:val="40"/>
        </w:rPr>
        <w:t xml:space="preserve"> </w:t>
      </w:r>
      <w:r>
        <w:t>el</w:t>
      </w:r>
      <w:r>
        <w:rPr>
          <w:spacing w:val="-2"/>
        </w:rPr>
        <w:t xml:space="preserve"> </w:t>
      </w:r>
      <w:r>
        <w:t>12 de noviembre de 2012 se emite la:</w:t>
      </w:r>
    </w:p>
    <w:p w:rsidR="00825E27" w:rsidRDefault="009C228E">
      <w:pPr>
        <w:spacing w:before="50" w:line="249" w:lineRule="auto"/>
        <w:ind w:left="290" w:firstLine="501"/>
        <w:rPr>
          <w:rFonts w:ascii="Arial" w:hAnsi="Arial"/>
          <w:b/>
          <w:sz w:val="18"/>
        </w:rPr>
      </w:pPr>
      <w:r>
        <w:rPr>
          <w:rFonts w:ascii="Arial" w:hAnsi="Arial"/>
          <w:b/>
          <w:sz w:val="18"/>
        </w:rPr>
        <w:t>Norma para establecer la estructura de información del formato de aplicación de recursos</w:t>
      </w:r>
      <w:r>
        <w:rPr>
          <w:rFonts w:ascii="Arial" w:hAnsi="Arial"/>
          <w:b/>
          <w:spacing w:val="40"/>
          <w:sz w:val="18"/>
        </w:rPr>
        <w:t xml:space="preserve"> </w:t>
      </w:r>
      <w:r>
        <w:rPr>
          <w:rFonts w:ascii="Arial" w:hAnsi="Arial"/>
          <w:b/>
          <w:sz w:val="18"/>
        </w:rPr>
        <w:t xml:space="preserve">del </w:t>
      </w:r>
      <w:r>
        <w:rPr>
          <w:rFonts w:ascii="Arial" w:hAnsi="Arial"/>
          <w:b/>
          <w:sz w:val="18"/>
        </w:rPr>
        <w:t>Fondo</w:t>
      </w:r>
      <w:r>
        <w:rPr>
          <w:rFonts w:ascii="Arial" w:hAnsi="Arial"/>
          <w:b/>
          <w:spacing w:val="-3"/>
          <w:sz w:val="18"/>
        </w:rPr>
        <w:t xml:space="preserve"> </w:t>
      </w:r>
      <w:r>
        <w:rPr>
          <w:rFonts w:ascii="Arial" w:hAnsi="Arial"/>
          <w:b/>
          <w:sz w:val="18"/>
        </w:rPr>
        <w:t>de</w:t>
      </w:r>
      <w:r>
        <w:rPr>
          <w:rFonts w:ascii="Arial" w:hAnsi="Arial"/>
          <w:b/>
          <w:spacing w:val="-3"/>
          <w:sz w:val="18"/>
        </w:rPr>
        <w:t xml:space="preserve"> </w:t>
      </w:r>
      <w:r>
        <w:rPr>
          <w:rFonts w:ascii="Arial" w:hAnsi="Arial"/>
          <w:b/>
          <w:sz w:val="18"/>
        </w:rPr>
        <w:t>Aportaciones</w:t>
      </w:r>
      <w:r>
        <w:rPr>
          <w:rFonts w:ascii="Arial" w:hAnsi="Arial"/>
          <w:b/>
          <w:spacing w:val="-5"/>
          <w:sz w:val="18"/>
        </w:rPr>
        <w:t xml:space="preserve"> </w:t>
      </w:r>
      <w:r>
        <w:rPr>
          <w:rFonts w:ascii="Arial" w:hAnsi="Arial"/>
          <w:b/>
          <w:sz w:val="18"/>
        </w:rPr>
        <w:t>para</w:t>
      </w:r>
      <w:r>
        <w:rPr>
          <w:rFonts w:ascii="Arial" w:hAnsi="Arial"/>
          <w:b/>
          <w:spacing w:val="-6"/>
          <w:sz w:val="18"/>
        </w:rPr>
        <w:t xml:space="preserve"> </w:t>
      </w:r>
      <w:r>
        <w:rPr>
          <w:rFonts w:ascii="Arial" w:hAnsi="Arial"/>
          <w:b/>
          <w:sz w:val="18"/>
        </w:rPr>
        <w:t>el</w:t>
      </w:r>
      <w:r>
        <w:rPr>
          <w:rFonts w:ascii="Arial" w:hAnsi="Arial"/>
          <w:b/>
          <w:spacing w:val="-3"/>
          <w:sz w:val="18"/>
        </w:rPr>
        <w:t xml:space="preserve"> </w:t>
      </w:r>
      <w:r>
        <w:rPr>
          <w:rFonts w:ascii="Arial" w:hAnsi="Arial"/>
          <w:b/>
          <w:sz w:val="18"/>
        </w:rPr>
        <w:t>Fortalecimiento</w:t>
      </w:r>
      <w:r>
        <w:rPr>
          <w:rFonts w:ascii="Arial" w:hAnsi="Arial"/>
          <w:b/>
          <w:spacing w:val="-5"/>
          <w:sz w:val="18"/>
        </w:rPr>
        <w:t xml:space="preserve"> </w:t>
      </w:r>
      <w:r>
        <w:rPr>
          <w:rFonts w:ascii="Arial" w:hAnsi="Arial"/>
          <w:b/>
          <w:sz w:val="18"/>
        </w:rPr>
        <w:t>de</w:t>
      </w:r>
      <w:r>
        <w:rPr>
          <w:rFonts w:ascii="Arial" w:hAnsi="Arial"/>
          <w:b/>
          <w:spacing w:val="-3"/>
          <w:sz w:val="18"/>
        </w:rPr>
        <w:t xml:space="preserve"> </w:t>
      </w:r>
      <w:r>
        <w:rPr>
          <w:rFonts w:ascii="Arial" w:hAnsi="Arial"/>
          <w:b/>
          <w:sz w:val="18"/>
        </w:rPr>
        <w:t>los</w:t>
      </w:r>
      <w:r>
        <w:rPr>
          <w:rFonts w:ascii="Arial" w:hAnsi="Arial"/>
          <w:b/>
          <w:spacing w:val="-3"/>
          <w:sz w:val="18"/>
        </w:rPr>
        <w:t xml:space="preserve"> </w:t>
      </w:r>
      <w:r>
        <w:rPr>
          <w:rFonts w:ascii="Arial" w:hAnsi="Arial"/>
          <w:b/>
          <w:sz w:val="18"/>
        </w:rPr>
        <w:t>Municipios y</w:t>
      </w:r>
      <w:r>
        <w:rPr>
          <w:rFonts w:ascii="Arial" w:hAnsi="Arial"/>
          <w:b/>
          <w:spacing w:val="-9"/>
          <w:sz w:val="18"/>
        </w:rPr>
        <w:t xml:space="preserve"> </w:t>
      </w:r>
      <w:r>
        <w:rPr>
          <w:rFonts w:ascii="Arial" w:hAnsi="Arial"/>
          <w:b/>
          <w:sz w:val="18"/>
        </w:rPr>
        <w:t>de</w:t>
      </w:r>
      <w:r>
        <w:rPr>
          <w:rFonts w:ascii="Arial" w:hAnsi="Arial"/>
          <w:b/>
          <w:spacing w:val="-3"/>
          <w:sz w:val="18"/>
        </w:rPr>
        <w:t xml:space="preserve"> </w:t>
      </w:r>
      <w:r>
        <w:rPr>
          <w:rFonts w:ascii="Arial" w:hAnsi="Arial"/>
          <w:b/>
          <w:sz w:val="18"/>
        </w:rPr>
        <w:t>las</w:t>
      </w:r>
      <w:r>
        <w:rPr>
          <w:rFonts w:ascii="Arial" w:hAnsi="Arial"/>
          <w:b/>
          <w:spacing w:val="-3"/>
          <w:sz w:val="18"/>
        </w:rPr>
        <w:t xml:space="preserve"> </w:t>
      </w:r>
      <w:r>
        <w:rPr>
          <w:rFonts w:ascii="Arial" w:hAnsi="Arial"/>
          <w:b/>
          <w:sz w:val="18"/>
        </w:rPr>
        <w:t>Demarcaciones</w:t>
      </w:r>
      <w:r>
        <w:rPr>
          <w:rFonts w:ascii="Arial" w:hAnsi="Arial"/>
          <w:b/>
          <w:spacing w:val="-3"/>
          <w:sz w:val="18"/>
        </w:rPr>
        <w:t xml:space="preserve"> </w:t>
      </w:r>
      <w:r>
        <w:rPr>
          <w:rFonts w:ascii="Arial" w:hAnsi="Arial"/>
          <w:b/>
          <w:sz w:val="18"/>
        </w:rPr>
        <w:t>Territoriales</w:t>
      </w:r>
    </w:p>
    <w:p w:rsidR="00825E27" w:rsidRDefault="009C228E">
      <w:pPr>
        <w:spacing w:before="1"/>
        <w:jc w:val="center"/>
        <w:rPr>
          <w:rFonts w:ascii="Arial"/>
          <w:b/>
          <w:sz w:val="18"/>
        </w:rPr>
      </w:pPr>
      <w:r>
        <w:rPr>
          <w:rFonts w:ascii="Arial"/>
          <w:b/>
          <w:sz w:val="18"/>
        </w:rPr>
        <w:t>del</w:t>
      </w:r>
      <w:r>
        <w:rPr>
          <w:rFonts w:ascii="Arial"/>
          <w:b/>
          <w:spacing w:val="-4"/>
          <w:sz w:val="18"/>
        </w:rPr>
        <w:t xml:space="preserve"> </w:t>
      </w:r>
      <w:r>
        <w:rPr>
          <w:rFonts w:ascii="Arial"/>
          <w:b/>
          <w:sz w:val="18"/>
        </w:rPr>
        <w:t>Distrito</w:t>
      </w:r>
      <w:r>
        <w:rPr>
          <w:rFonts w:ascii="Arial"/>
          <w:b/>
          <w:spacing w:val="-6"/>
          <w:sz w:val="18"/>
        </w:rPr>
        <w:t xml:space="preserve"> </w:t>
      </w:r>
      <w:r>
        <w:rPr>
          <w:rFonts w:ascii="Arial"/>
          <w:b/>
          <w:sz w:val="18"/>
        </w:rPr>
        <w:t>Federal</w:t>
      </w:r>
      <w:r>
        <w:rPr>
          <w:rFonts w:ascii="Arial"/>
          <w:b/>
          <w:spacing w:val="-4"/>
          <w:sz w:val="18"/>
        </w:rPr>
        <w:t xml:space="preserve"> </w:t>
      </w:r>
      <w:r>
        <w:rPr>
          <w:rFonts w:ascii="Arial"/>
          <w:b/>
          <w:spacing w:val="-2"/>
          <w:sz w:val="18"/>
        </w:rPr>
        <w:t>(FORTAMUN)</w:t>
      </w:r>
    </w:p>
    <w:p w:rsidR="00825E27" w:rsidRDefault="009C228E">
      <w:pPr>
        <w:spacing w:before="52"/>
        <w:ind w:left="547"/>
        <w:rPr>
          <w:rFonts w:ascii="Arial"/>
          <w:b/>
          <w:sz w:val="18"/>
        </w:rPr>
      </w:pPr>
      <w:r>
        <w:rPr>
          <w:rFonts w:ascii="Arial"/>
          <w:b/>
          <w:spacing w:val="-2"/>
          <w:sz w:val="18"/>
        </w:rPr>
        <w:t>Objeto</w:t>
      </w:r>
    </w:p>
    <w:p w:rsidR="00825E27" w:rsidRDefault="009C228E">
      <w:pPr>
        <w:pStyle w:val="Prrafodelista"/>
        <w:numPr>
          <w:ilvl w:val="0"/>
          <w:numId w:val="1"/>
        </w:numPr>
        <w:tabs>
          <w:tab w:val="left" w:pos="979"/>
        </w:tabs>
        <w:spacing w:before="53" w:line="249" w:lineRule="auto"/>
        <w:ind w:right="263"/>
        <w:jc w:val="both"/>
        <w:rPr>
          <w:sz w:val="18"/>
        </w:rPr>
      </w:pPr>
      <w:r>
        <w:rPr>
          <w:sz w:val="18"/>
        </w:rPr>
        <w:t>Establecer la estructura del formato para difundir en Internet la información relativa al Fondo de Aportaciones para el Fortalecimiento de los Municipios y de las Demarcaciones Territoriales del Distrito Federal (FORTAMUN) para que la información financier</w:t>
      </w:r>
      <w:r>
        <w:rPr>
          <w:sz w:val="18"/>
        </w:rPr>
        <w:t>a que generen y publiquen los entes obligados sea con base en estructuras y formatos armonizados.</w:t>
      </w:r>
    </w:p>
    <w:p w:rsidR="00825E27" w:rsidRDefault="009C228E">
      <w:pPr>
        <w:spacing w:before="48"/>
        <w:ind w:left="547"/>
        <w:rPr>
          <w:rFonts w:ascii="Arial" w:hAnsi="Arial"/>
          <w:b/>
          <w:sz w:val="18"/>
        </w:rPr>
      </w:pPr>
      <w:r>
        <w:rPr>
          <w:rFonts w:ascii="Arial" w:hAnsi="Arial"/>
          <w:b/>
          <w:sz w:val="18"/>
        </w:rPr>
        <w:t>Ámbito</w:t>
      </w:r>
      <w:r>
        <w:rPr>
          <w:rFonts w:ascii="Arial" w:hAnsi="Arial"/>
          <w:b/>
          <w:spacing w:val="-2"/>
          <w:sz w:val="18"/>
        </w:rPr>
        <w:t xml:space="preserve"> </w:t>
      </w:r>
      <w:r>
        <w:rPr>
          <w:rFonts w:ascii="Arial" w:hAnsi="Arial"/>
          <w:b/>
          <w:sz w:val="18"/>
        </w:rPr>
        <w:t>de</w:t>
      </w:r>
      <w:r>
        <w:rPr>
          <w:rFonts w:ascii="Arial" w:hAnsi="Arial"/>
          <w:b/>
          <w:spacing w:val="-2"/>
          <w:sz w:val="18"/>
        </w:rPr>
        <w:t xml:space="preserve"> aplicación</w:t>
      </w:r>
    </w:p>
    <w:p w:rsidR="00825E27" w:rsidRDefault="009C228E">
      <w:pPr>
        <w:pStyle w:val="Prrafodelista"/>
        <w:numPr>
          <w:ilvl w:val="0"/>
          <w:numId w:val="1"/>
        </w:numPr>
        <w:tabs>
          <w:tab w:val="left" w:pos="979"/>
        </w:tabs>
        <w:spacing w:before="53" w:line="249" w:lineRule="auto"/>
        <w:ind w:right="266"/>
        <w:jc w:val="both"/>
        <w:rPr>
          <w:sz w:val="18"/>
        </w:rPr>
      </w:pPr>
      <w:r>
        <w:rPr>
          <w:sz w:val="18"/>
        </w:rPr>
        <w:t>Las</w:t>
      </w:r>
      <w:r>
        <w:rPr>
          <w:spacing w:val="-3"/>
          <w:sz w:val="18"/>
        </w:rPr>
        <w:t xml:space="preserve"> </w:t>
      </w:r>
      <w:r>
        <w:rPr>
          <w:sz w:val="18"/>
        </w:rPr>
        <w:t>presentes</w:t>
      </w:r>
      <w:r>
        <w:rPr>
          <w:spacing w:val="-3"/>
          <w:sz w:val="18"/>
        </w:rPr>
        <w:t xml:space="preserve"> </w:t>
      </w:r>
      <w:r>
        <w:rPr>
          <w:sz w:val="18"/>
        </w:rPr>
        <w:t>disposiciones</w:t>
      </w:r>
      <w:r>
        <w:rPr>
          <w:spacing w:val="-3"/>
          <w:sz w:val="18"/>
        </w:rPr>
        <w:t xml:space="preserve"> </w:t>
      </w:r>
      <w:r>
        <w:rPr>
          <w:sz w:val="18"/>
        </w:rPr>
        <w:t>serán</w:t>
      </w:r>
      <w:r>
        <w:rPr>
          <w:spacing w:val="-4"/>
          <w:sz w:val="18"/>
        </w:rPr>
        <w:t xml:space="preserve"> </w:t>
      </w:r>
      <w:r>
        <w:rPr>
          <w:sz w:val="18"/>
        </w:rPr>
        <w:t>de</w:t>
      </w:r>
      <w:r>
        <w:rPr>
          <w:spacing w:val="-4"/>
          <w:sz w:val="18"/>
        </w:rPr>
        <w:t xml:space="preserve"> </w:t>
      </w:r>
      <w:r>
        <w:rPr>
          <w:sz w:val="18"/>
        </w:rPr>
        <w:t>observancia</w:t>
      </w:r>
      <w:r>
        <w:rPr>
          <w:spacing w:val="-4"/>
          <w:sz w:val="18"/>
        </w:rPr>
        <w:t xml:space="preserve"> </w:t>
      </w:r>
      <w:r>
        <w:rPr>
          <w:sz w:val="18"/>
        </w:rPr>
        <w:t>obligatoria</w:t>
      </w:r>
      <w:r>
        <w:rPr>
          <w:spacing w:val="-2"/>
          <w:sz w:val="18"/>
        </w:rPr>
        <w:t xml:space="preserve"> </w:t>
      </w:r>
      <w:r>
        <w:rPr>
          <w:sz w:val="18"/>
        </w:rPr>
        <w:t>para</w:t>
      </w:r>
      <w:r>
        <w:rPr>
          <w:spacing w:val="-2"/>
          <w:sz w:val="18"/>
        </w:rPr>
        <w:t xml:space="preserve"> </w:t>
      </w:r>
      <w:r>
        <w:rPr>
          <w:sz w:val="18"/>
        </w:rPr>
        <w:t>los</w:t>
      </w:r>
      <w:r>
        <w:rPr>
          <w:spacing w:val="-3"/>
          <w:sz w:val="18"/>
        </w:rPr>
        <w:t xml:space="preserve"> </w:t>
      </w:r>
      <w:r>
        <w:rPr>
          <w:sz w:val="18"/>
        </w:rPr>
        <w:t>municipios,</w:t>
      </w:r>
      <w:r>
        <w:rPr>
          <w:spacing w:val="-2"/>
          <w:sz w:val="18"/>
        </w:rPr>
        <w:t xml:space="preserve"> </w:t>
      </w:r>
      <w:r>
        <w:rPr>
          <w:sz w:val="18"/>
        </w:rPr>
        <w:t>las</w:t>
      </w:r>
      <w:r>
        <w:rPr>
          <w:spacing w:val="-3"/>
          <w:sz w:val="18"/>
        </w:rPr>
        <w:t xml:space="preserve"> </w:t>
      </w:r>
      <w:r>
        <w:rPr>
          <w:sz w:val="18"/>
        </w:rPr>
        <w:t xml:space="preserve">demarcaciones territoriales del Distrito Federal y </w:t>
      </w:r>
      <w:r>
        <w:rPr>
          <w:sz w:val="18"/>
        </w:rPr>
        <w:t>en su caso las entidades federativas.</w:t>
      </w:r>
    </w:p>
    <w:p w:rsidR="00825E27" w:rsidRDefault="009C228E">
      <w:pPr>
        <w:spacing w:before="45"/>
        <w:ind w:left="547"/>
        <w:rPr>
          <w:rFonts w:ascii="Arial"/>
          <w:b/>
          <w:sz w:val="18"/>
        </w:rPr>
      </w:pPr>
      <w:r>
        <w:rPr>
          <w:rFonts w:ascii="Arial"/>
          <w:b/>
          <w:spacing w:val="-2"/>
          <w:sz w:val="18"/>
        </w:rPr>
        <w:t>Normas</w:t>
      </w:r>
    </w:p>
    <w:p w:rsidR="00825E27" w:rsidRDefault="009C228E">
      <w:pPr>
        <w:pStyle w:val="Prrafodelista"/>
        <w:numPr>
          <w:ilvl w:val="0"/>
          <w:numId w:val="1"/>
        </w:numPr>
        <w:tabs>
          <w:tab w:val="left" w:pos="979"/>
        </w:tabs>
        <w:spacing w:before="54" w:line="249" w:lineRule="auto"/>
        <w:ind w:right="258"/>
        <w:jc w:val="both"/>
        <w:rPr>
          <w:sz w:val="18"/>
        </w:rPr>
      </w:pPr>
      <w:r>
        <w:rPr>
          <w:sz w:val="18"/>
        </w:rPr>
        <w:t>En apego al artículo 76 de la Ley General de Contabilidad Gubernamental, los entes obligados difundirán en Internet la información relativa al FORTAMUN, especificando cada uno de los destinos señalados para dich</w:t>
      </w:r>
      <w:r>
        <w:rPr>
          <w:sz w:val="18"/>
        </w:rPr>
        <w:t>o Fondo en la Ley de Coordinación Fiscal.</w:t>
      </w:r>
    </w:p>
    <w:p w:rsidR="00825E27" w:rsidRDefault="009C228E">
      <w:pPr>
        <w:spacing w:before="46"/>
        <w:ind w:left="547"/>
        <w:rPr>
          <w:rFonts w:ascii="Arial"/>
          <w:b/>
          <w:sz w:val="18"/>
        </w:rPr>
      </w:pPr>
      <w:r>
        <w:rPr>
          <w:rFonts w:ascii="Arial"/>
          <w:b/>
          <w:sz w:val="18"/>
        </w:rPr>
        <w:t>Precisiones</w:t>
      </w:r>
      <w:r>
        <w:rPr>
          <w:rFonts w:ascii="Arial"/>
          <w:b/>
          <w:spacing w:val="-4"/>
          <w:sz w:val="18"/>
        </w:rPr>
        <w:t xml:space="preserve"> </w:t>
      </w:r>
      <w:r>
        <w:rPr>
          <w:rFonts w:ascii="Arial"/>
          <w:b/>
          <w:sz w:val="18"/>
        </w:rPr>
        <w:t>al</w:t>
      </w:r>
      <w:r>
        <w:rPr>
          <w:rFonts w:ascii="Arial"/>
          <w:b/>
          <w:spacing w:val="-4"/>
          <w:sz w:val="18"/>
        </w:rPr>
        <w:t xml:space="preserve"> </w:t>
      </w:r>
      <w:r>
        <w:rPr>
          <w:rFonts w:ascii="Arial"/>
          <w:b/>
          <w:spacing w:val="-2"/>
          <w:sz w:val="18"/>
        </w:rPr>
        <w:t>formato</w:t>
      </w:r>
    </w:p>
    <w:p w:rsidR="00825E27" w:rsidRDefault="009C228E">
      <w:pPr>
        <w:pStyle w:val="Prrafodelista"/>
        <w:numPr>
          <w:ilvl w:val="0"/>
          <w:numId w:val="1"/>
        </w:numPr>
        <w:tabs>
          <w:tab w:val="left" w:pos="979"/>
        </w:tabs>
        <w:spacing w:line="249" w:lineRule="auto"/>
        <w:ind w:right="262"/>
        <w:rPr>
          <w:sz w:val="18"/>
        </w:rPr>
      </w:pPr>
      <w:r>
        <w:rPr>
          <w:sz w:val="18"/>
        </w:rPr>
        <w:t>Esquema para la integración de la</w:t>
      </w:r>
      <w:r>
        <w:rPr>
          <w:spacing w:val="14"/>
          <w:sz w:val="18"/>
        </w:rPr>
        <w:t xml:space="preserve"> </w:t>
      </w:r>
      <w:r>
        <w:rPr>
          <w:sz w:val="18"/>
        </w:rPr>
        <w:t>información relativa a la aplicación de recursos del FORTAMUN,</w:t>
      </w:r>
      <w:r>
        <w:rPr>
          <w:spacing w:val="40"/>
          <w:sz w:val="18"/>
        </w:rPr>
        <w:t xml:space="preserve"> </w:t>
      </w:r>
      <w:r>
        <w:rPr>
          <w:sz w:val="18"/>
        </w:rPr>
        <w:t>el formato se integra principalmente por:</w:t>
      </w:r>
    </w:p>
    <w:p w:rsidR="00825E27" w:rsidRDefault="009C228E">
      <w:pPr>
        <w:pStyle w:val="Prrafodelista"/>
        <w:numPr>
          <w:ilvl w:val="1"/>
          <w:numId w:val="1"/>
        </w:numPr>
        <w:tabs>
          <w:tab w:val="left" w:pos="1339"/>
        </w:tabs>
        <w:spacing w:before="47" w:line="249" w:lineRule="auto"/>
        <w:ind w:right="264"/>
        <w:rPr>
          <w:sz w:val="18"/>
        </w:rPr>
      </w:pPr>
      <w:r>
        <w:rPr>
          <w:sz w:val="18"/>
        </w:rPr>
        <w:t>Destino</w:t>
      </w:r>
      <w:r>
        <w:rPr>
          <w:spacing w:val="37"/>
          <w:sz w:val="18"/>
        </w:rPr>
        <w:t xml:space="preserve"> </w:t>
      </w:r>
      <w:r>
        <w:rPr>
          <w:sz w:val="18"/>
        </w:rPr>
        <w:t>de</w:t>
      </w:r>
      <w:r>
        <w:rPr>
          <w:spacing w:val="37"/>
          <w:sz w:val="18"/>
        </w:rPr>
        <w:t xml:space="preserve"> </w:t>
      </w:r>
      <w:r>
        <w:rPr>
          <w:sz w:val="18"/>
        </w:rPr>
        <w:t>las</w:t>
      </w:r>
      <w:r>
        <w:rPr>
          <w:spacing w:val="38"/>
          <w:sz w:val="18"/>
        </w:rPr>
        <w:t xml:space="preserve"> </w:t>
      </w:r>
      <w:r>
        <w:rPr>
          <w:sz w:val="18"/>
        </w:rPr>
        <w:t>Aportaciones:</w:t>
      </w:r>
      <w:r>
        <w:rPr>
          <w:spacing w:val="37"/>
          <w:sz w:val="18"/>
        </w:rPr>
        <w:t xml:space="preserve"> </w:t>
      </w:r>
      <w:r>
        <w:rPr>
          <w:sz w:val="18"/>
        </w:rPr>
        <w:t>detalle</w:t>
      </w:r>
      <w:r>
        <w:rPr>
          <w:spacing w:val="39"/>
          <w:sz w:val="18"/>
        </w:rPr>
        <w:t xml:space="preserve"> </w:t>
      </w:r>
      <w:r>
        <w:rPr>
          <w:sz w:val="18"/>
        </w:rPr>
        <w:t>del</w:t>
      </w:r>
      <w:r>
        <w:rPr>
          <w:spacing w:val="39"/>
          <w:sz w:val="18"/>
        </w:rPr>
        <w:t xml:space="preserve"> </w:t>
      </w:r>
      <w:r>
        <w:rPr>
          <w:sz w:val="18"/>
        </w:rPr>
        <w:t>rubro</w:t>
      </w:r>
      <w:r>
        <w:rPr>
          <w:spacing w:val="39"/>
          <w:sz w:val="18"/>
        </w:rPr>
        <w:t xml:space="preserve"> </w:t>
      </w:r>
      <w:r>
        <w:rPr>
          <w:sz w:val="18"/>
        </w:rPr>
        <w:t>específico</w:t>
      </w:r>
      <w:r>
        <w:rPr>
          <w:spacing w:val="37"/>
          <w:sz w:val="18"/>
        </w:rPr>
        <w:t xml:space="preserve"> </w:t>
      </w:r>
      <w:r>
        <w:rPr>
          <w:sz w:val="18"/>
        </w:rPr>
        <w:t>al</w:t>
      </w:r>
      <w:r>
        <w:rPr>
          <w:spacing w:val="39"/>
          <w:sz w:val="18"/>
        </w:rPr>
        <w:t xml:space="preserve"> </w:t>
      </w:r>
      <w:r>
        <w:rPr>
          <w:sz w:val="18"/>
        </w:rPr>
        <w:t>que</w:t>
      </w:r>
      <w:r>
        <w:rPr>
          <w:spacing w:val="39"/>
          <w:sz w:val="18"/>
        </w:rPr>
        <w:t xml:space="preserve"> </w:t>
      </w:r>
      <w:r>
        <w:rPr>
          <w:sz w:val="18"/>
        </w:rPr>
        <w:t>se</w:t>
      </w:r>
      <w:r>
        <w:rPr>
          <w:spacing w:val="39"/>
          <w:sz w:val="18"/>
        </w:rPr>
        <w:t xml:space="preserve"> </w:t>
      </w:r>
      <w:r>
        <w:rPr>
          <w:sz w:val="18"/>
        </w:rPr>
        <w:t>dirigen</w:t>
      </w:r>
      <w:r>
        <w:rPr>
          <w:spacing w:val="39"/>
          <w:sz w:val="18"/>
        </w:rPr>
        <w:t xml:space="preserve"> </w:t>
      </w:r>
      <w:r>
        <w:rPr>
          <w:sz w:val="18"/>
        </w:rPr>
        <w:t>los</w:t>
      </w:r>
      <w:r>
        <w:rPr>
          <w:spacing w:val="40"/>
          <w:sz w:val="18"/>
        </w:rPr>
        <w:t xml:space="preserve"> </w:t>
      </w:r>
      <w:r>
        <w:rPr>
          <w:sz w:val="18"/>
        </w:rPr>
        <w:t>recursos</w:t>
      </w:r>
      <w:r>
        <w:rPr>
          <w:spacing w:val="40"/>
          <w:sz w:val="18"/>
        </w:rPr>
        <w:t xml:space="preserve"> </w:t>
      </w:r>
      <w:r>
        <w:rPr>
          <w:sz w:val="18"/>
        </w:rPr>
        <w:t>del programa o fondo.</w:t>
      </w:r>
    </w:p>
    <w:p w:rsidR="00825E27" w:rsidRDefault="009C228E">
      <w:pPr>
        <w:pStyle w:val="Prrafodelista"/>
        <w:numPr>
          <w:ilvl w:val="1"/>
          <w:numId w:val="1"/>
        </w:numPr>
        <w:tabs>
          <w:tab w:val="left" w:pos="1338"/>
        </w:tabs>
        <w:spacing w:before="45"/>
        <w:ind w:left="1338" w:hanging="359"/>
        <w:rPr>
          <w:sz w:val="18"/>
        </w:rPr>
      </w:pPr>
      <w:r>
        <w:rPr>
          <w:sz w:val="18"/>
        </w:rPr>
        <w:t>Monto</w:t>
      </w:r>
      <w:r>
        <w:rPr>
          <w:spacing w:val="-5"/>
          <w:sz w:val="18"/>
        </w:rPr>
        <w:t xml:space="preserve"> </w:t>
      </w:r>
      <w:r>
        <w:rPr>
          <w:sz w:val="18"/>
        </w:rPr>
        <w:t>Pagado:</w:t>
      </w:r>
      <w:r>
        <w:rPr>
          <w:spacing w:val="-4"/>
          <w:sz w:val="18"/>
        </w:rPr>
        <w:t xml:space="preserve"> </w:t>
      </w:r>
      <w:r>
        <w:rPr>
          <w:sz w:val="18"/>
        </w:rPr>
        <w:t>recursos</w:t>
      </w:r>
      <w:r>
        <w:rPr>
          <w:spacing w:val="-3"/>
          <w:sz w:val="18"/>
        </w:rPr>
        <w:t xml:space="preserve"> </w:t>
      </w:r>
      <w:r>
        <w:rPr>
          <w:sz w:val="18"/>
        </w:rPr>
        <w:t>pagados</w:t>
      </w:r>
      <w:r>
        <w:rPr>
          <w:spacing w:val="-5"/>
          <w:sz w:val="18"/>
        </w:rPr>
        <w:t xml:space="preserve"> </w:t>
      </w:r>
      <w:r>
        <w:rPr>
          <w:sz w:val="18"/>
        </w:rPr>
        <w:t>en el</w:t>
      </w:r>
      <w:r>
        <w:rPr>
          <w:spacing w:val="-4"/>
          <w:sz w:val="18"/>
        </w:rPr>
        <w:t xml:space="preserve"> </w:t>
      </w:r>
      <w:r>
        <w:rPr>
          <w:sz w:val="18"/>
        </w:rPr>
        <w:t>desarrollo</w:t>
      </w:r>
      <w:r>
        <w:rPr>
          <w:spacing w:val="-6"/>
          <w:sz w:val="18"/>
        </w:rPr>
        <w:t xml:space="preserve"> </w:t>
      </w:r>
      <w:r>
        <w:rPr>
          <w:sz w:val="18"/>
        </w:rPr>
        <w:t>del</w:t>
      </w:r>
      <w:r>
        <w:rPr>
          <w:spacing w:val="-5"/>
          <w:sz w:val="18"/>
        </w:rPr>
        <w:t xml:space="preserve"> </w:t>
      </w:r>
      <w:r>
        <w:rPr>
          <w:sz w:val="18"/>
        </w:rPr>
        <w:t>programa</w:t>
      </w:r>
      <w:r>
        <w:rPr>
          <w:spacing w:val="-4"/>
          <w:sz w:val="18"/>
        </w:rPr>
        <w:t xml:space="preserve"> </w:t>
      </w:r>
      <w:r>
        <w:rPr>
          <w:sz w:val="18"/>
        </w:rPr>
        <w:t>o</w:t>
      </w:r>
      <w:r>
        <w:rPr>
          <w:spacing w:val="-6"/>
          <w:sz w:val="18"/>
        </w:rPr>
        <w:t xml:space="preserve"> </w:t>
      </w:r>
      <w:r>
        <w:rPr>
          <w:spacing w:val="-2"/>
          <w:sz w:val="18"/>
        </w:rPr>
        <w:t>fondo.</w:t>
      </w:r>
    </w:p>
    <w:p w:rsidR="00825E27" w:rsidRDefault="009C228E">
      <w:pPr>
        <w:pStyle w:val="Prrafodelista"/>
        <w:numPr>
          <w:ilvl w:val="1"/>
          <w:numId w:val="1"/>
        </w:numPr>
        <w:tabs>
          <w:tab w:val="left" w:pos="1339"/>
        </w:tabs>
        <w:rPr>
          <w:sz w:val="18"/>
        </w:rPr>
      </w:pPr>
      <w:r>
        <w:rPr>
          <w:sz w:val="18"/>
        </w:rPr>
        <w:t>Periodicidad:</w:t>
      </w:r>
      <w:r>
        <w:rPr>
          <w:spacing w:val="-9"/>
          <w:sz w:val="18"/>
        </w:rPr>
        <w:t xml:space="preserve"> </w:t>
      </w:r>
      <w:r>
        <w:rPr>
          <w:sz w:val="18"/>
        </w:rPr>
        <w:t>De</w:t>
      </w:r>
      <w:r>
        <w:rPr>
          <w:spacing w:val="-7"/>
          <w:sz w:val="18"/>
        </w:rPr>
        <w:t xml:space="preserve"> </w:t>
      </w:r>
      <w:r>
        <w:rPr>
          <w:sz w:val="18"/>
        </w:rPr>
        <w:t>forma</w:t>
      </w:r>
      <w:r>
        <w:rPr>
          <w:spacing w:val="-7"/>
          <w:sz w:val="18"/>
        </w:rPr>
        <w:t xml:space="preserve"> </w:t>
      </w:r>
      <w:r>
        <w:rPr>
          <w:spacing w:val="-2"/>
          <w:sz w:val="18"/>
        </w:rPr>
        <w:t>trimestral.</w:t>
      </w:r>
    </w:p>
    <w:p w:rsidR="00825E27" w:rsidRDefault="009C228E">
      <w:pPr>
        <w:pStyle w:val="Prrafodelista"/>
        <w:numPr>
          <w:ilvl w:val="0"/>
          <w:numId w:val="1"/>
        </w:numPr>
        <w:tabs>
          <w:tab w:val="left" w:pos="979"/>
        </w:tabs>
        <w:spacing w:before="55" w:line="249" w:lineRule="auto"/>
        <w:ind w:right="266"/>
        <w:rPr>
          <w:sz w:val="18"/>
        </w:rPr>
      </w:pPr>
      <w:r>
        <w:rPr>
          <w:sz w:val="18"/>
        </w:rPr>
        <w:t>Para la estructura de la información relativa a los recursos del FORTAMUN y su presenta</w:t>
      </w:r>
      <w:r>
        <w:rPr>
          <w:sz w:val="18"/>
        </w:rPr>
        <w:t>ción, los</w:t>
      </w:r>
      <w:r>
        <w:rPr>
          <w:spacing w:val="80"/>
          <w:sz w:val="18"/>
        </w:rPr>
        <w:t xml:space="preserve"> </w:t>
      </w:r>
      <w:r>
        <w:rPr>
          <w:sz w:val="18"/>
        </w:rPr>
        <w:t>entes obligados deberán observar el formato siguiente:</w:t>
      </w:r>
    </w:p>
    <w:p w:rsidR="00825E27" w:rsidRDefault="00825E27">
      <w:pPr>
        <w:pStyle w:val="Textoindependiente"/>
        <w:spacing w:before="2"/>
        <w:ind w:left="0" w:firstLine="0"/>
        <w:rPr>
          <w:sz w:val="10"/>
        </w:rPr>
      </w:pPr>
    </w:p>
    <w:tbl>
      <w:tblPr>
        <w:tblStyle w:val="TableNormal"/>
        <w:tblW w:w="0" w:type="auto"/>
        <w:tblInd w:w="34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163"/>
        <w:gridCol w:w="1551"/>
      </w:tblGrid>
      <w:tr w:rsidR="00825E27">
        <w:trPr>
          <w:trHeight w:val="779"/>
        </w:trPr>
        <w:tc>
          <w:tcPr>
            <w:tcW w:w="8714" w:type="dxa"/>
            <w:gridSpan w:val="2"/>
          </w:tcPr>
          <w:p w:rsidR="00825E27" w:rsidRDefault="009C228E">
            <w:pPr>
              <w:pStyle w:val="TableParagraph"/>
              <w:spacing w:before="3"/>
              <w:ind w:left="1409" w:right="1397"/>
              <w:jc w:val="center"/>
              <w:rPr>
                <w:sz w:val="18"/>
              </w:rPr>
            </w:pPr>
            <w:r>
              <w:rPr>
                <w:sz w:val="18"/>
              </w:rPr>
              <w:t>Municipio</w:t>
            </w:r>
            <w:r>
              <w:rPr>
                <w:spacing w:val="-9"/>
                <w:sz w:val="18"/>
              </w:rPr>
              <w:t xml:space="preserve"> </w:t>
            </w:r>
            <w:r>
              <w:rPr>
                <w:sz w:val="18"/>
              </w:rPr>
              <w:t>de</w:t>
            </w:r>
            <w:r>
              <w:rPr>
                <w:spacing w:val="-7"/>
                <w:sz w:val="18"/>
              </w:rPr>
              <w:t xml:space="preserve"> </w:t>
            </w:r>
            <w:r>
              <w:rPr>
                <w:spacing w:val="-4"/>
                <w:sz w:val="18"/>
              </w:rPr>
              <w:t>XXXX</w:t>
            </w:r>
          </w:p>
          <w:p w:rsidR="00825E27" w:rsidRDefault="009C228E">
            <w:pPr>
              <w:pStyle w:val="TableParagraph"/>
              <w:spacing w:before="12" w:line="262" w:lineRule="exact"/>
              <w:ind w:left="1406" w:right="1397"/>
              <w:jc w:val="center"/>
              <w:rPr>
                <w:sz w:val="18"/>
              </w:rPr>
            </w:pPr>
            <w:r>
              <w:rPr>
                <w:sz w:val="18"/>
              </w:rPr>
              <w:t>Formato</w:t>
            </w:r>
            <w:r>
              <w:rPr>
                <w:spacing w:val="-6"/>
                <w:sz w:val="18"/>
              </w:rPr>
              <w:t xml:space="preserve"> </w:t>
            </w:r>
            <w:r>
              <w:rPr>
                <w:sz w:val="18"/>
              </w:rPr>
              <w:t>de</w:t>
            </w:r>
            <w:r>
              <w:rPr>
                <w:spacing w:val="-7"/>
                <w:sz w:val="18"/>
              </w:rPr>
              <w:t xml:space="preserve"> </w:t>
            </w:r>
            <w:r>
              <w:rPr>
                <w:sz w:val="18"/>
              </w:rPr>
              <w:t>información</w:t>
            </w:r>
            <w:r>
              <w:rPr>
                <w:spacing w:val="-6"/>
                <w:sz w:val="18"/>
              </w:rPr>
              <w:t xml:space="preserve"> </w:t>
            </w:r>
            <w:r>
              <w:rPr>
                <w:sz w:val="18"/>
              </w:rPr>
              <w:t>de</w:t>
            </w:r>
            <w:r>
              <w:rPr>
                <w:spacing w:val="-6"/>
                <w:sz w:val="18"/>
              </w:rPr>
              <w:t xml:space="preserve"> </w:t>
            </w:r>
            <w:r>
              <w:rPr>
                <w:sz w:val="18"/>
              </w:rPr>
              <w:t>aplicación</w:t>
            </w:r>
            <w:r>
              <w:rPr>
                <w:spacing w:val="-6"/>
                <w:sz w:val="18"/>
              </w:rPr>
              <w:t xml:space="preserve"> </w:t>
            </w:r>
            <w:r>
              <w:rPr>
                <w:sz w:val="18"/>
              </w:rPr>
              <w:t>de</w:t>
            </w:r>
            <w:r>
              <w:rPr>
                <w:spacing w:val="-6"/>
                <w:sz w:val="18"/>
              </w:rPr>
              <w:t xml:space="preserve"> </w:t>
            </w:r>
            <w:r>
              <w:rPr>
                <w:sz w:val="18"/>
              </w:rPr>
              <w:t>recursos</w:t>
            </w:r>
            <w:r>
              <w:rPr>
                <w:spacing w:val="-5"/>
                <w:sz w:val="18"/>
              </w:rPr>
              <w:t xml:space="preserve"> </w:t>
            </w:r>
            <w:r>
              <w:rPr>
                <w:sz w:val="18"/>
              </w:rPr>
              <w:t>del</w:t>
            </w:r>
            <w:r>
              <w:rPr>
                <w:spacing w:val="-6"/>
                <w:sz w:val="18"/>
              </w:rPr>
              <w:t xml:space="preserve"> </w:t>
            </w:r>
            <w:r>
              <w:rPr>
                <w:sz w:val="18"/>
              </w:rPr>
              <w:t>FORTAMUN Período (trimestral)</w:t>
            </w:r>
          </w:p>
        </w:tc>
      </w:tr>
      <w:tr w:rsidR="00825E27">
        <w:trPr>
          <w:trHeight w:val="520"/>
        </w:trPr>
        <w:tc>
          <w:tcPr>
            <w:tcW w:w="7163" w:type="dxa"/>
          </w:tcPr>
          <w:p w:rsidR="00825E27" w:rsidRDefault="009C228E">
            <w:pPr>
              <w:pStyle w:val="TableParagraph"/>
              <w:spacing w:before="3"/>
              <w:ind w:left="13"/>
              <w:jc w:val="center"/>
              <w:rPr>
                <w:sz w:val="18"/>
              </w:rPr>
            </w:pPr>
            <w:r>
              <w:rPr>
                <w:sz w:val="18"/>
              </w:rPr>
              <w:t>Destino</w:t>
            </w:r>
            <w:r>
              <w:rPr>
                <w:spacing w:val="-5"/>
                <w:sz w:val="18"/>
              </w:rPr>
              <w:t xml:space="preserve"> </w:t>
            </w:r>
            <w:r>
              <w:rPr>
                <w:sz w:val="18"/>
              </w:rPr>
              <w:t>de</w:t>
            </w:r>
            <w:r>
              <w:rPr>
                <w:spacing w:val="-7"/>
                <w:sz w:val="18"/>
              </w:rPr>
              <w:t xml:space="preserve"> </w:t>
            </w:r>
            <w:r>
              <w:rPr>
                <w:sz w:val="18"/>
              </w:rPr>
              <w:t>las</w:t>
            </w:r>
            <w:r>
              <w:rPr>
                <w:spacing w:val="-3"/>
                <w:sz w:val="18"/>
              </w:rPr>
              <w:t xml:space="preserve"> </w:t>
            </w:r>
            <w:r>
              <w:rPr>
                <w:spacing w:val="-2"/>
                <w:sz w:val="18"/>
              </w:rPr>
              <w:t>Aportaciones</w:t>
            </w:r>
          </w:p>
          <w:p w:rsidR="00825E27" w:rsidRDefault="009C228E">
            <w:pPr>
              <w:pStyle w:val="TableParagraph"/>
              <w:spacing w:before="53"/>
              <w:ind w:left="13" w:right="2"/>
              <w:jc w:val="center"/>
              <w:rPr>
                <w:sz w:val="18"/>
              </w:rPr>
            </w:pPr>
            <w:r>
              <w:rPr>
                <w:sz w:val="18"/>
              </w:rPr>
              <w:t>(rubro</w:t>
            </w:r>
            <w:r>
              <w:rPr>
                <w:spacing w:val="-6"/>
                <w:sz w:val="18"/>
              </w:rPr>
              <w:t xml:space="preserve"> </w:t>
            </w:r>
            <w:r>
              <w:rPr>
                <w:sz w:val="18"/>
              </w:rPr>
              <w:t>específico</w:t>
            </w:r>
            <w:r>
              <w:rPr>
                <w:spacing w:val="-8"/>
                <w:sz w:val="18"/>
              </w:rPr>
              <w:t xml:space="preserve"> </w:t>
            </w:r>
            <w:r>
              <w:rPr>
                <w:sz w:val="18"/>
              </w:rPr>
              <w:t>en</w:t>
            </w:r>
            <w:r>
              <w:rPr>
                <w:spacing w:val="-7"/>
                <w:sz w:val="18"/>
              </w:rPr>
              <w:t xml:space="preserve"> </w:t>
            </w:r>
            <w:r>
              <w:rPr>
                <w:sz w:val="18"/>
              </w:rPr>
              <w:t>que</w:t>
            </w:r>
            <w:r>
              <w:rPr>
                <w:spacing w:val="-7"/>
                <w:sz w:val="18"/>
              </w:rPr>
              <w:t xml:space="preserve"> </w:t>
            </w:r>
            <w:r>
              <w:rPr>
                <w:sz w:val="18"/>
              </w:rPr>
              <w:t>se</w:t>
            </w:r>
            <w:r>
              <w:rPr>
                <w:spacing w:val="-8"/>
                <w:sz w:val="18"/>
              </w:rPr>
              <w:t xml:space="preserve"> </w:t>
            </w:r>
            <w:r>
              <w:rPr>
                <w:spacing w:val="-2"/>
                <w:sz w:val="18"/>
              </w:rPr>
              <w:t>aplica)</w:t>
            </w:r>
          </w:p>
        </w:tc>
        <w:tc>
          <w:tcPr>
            <w:tcW w:w="1551" w:type="dxa"/>
          </w:tcPr>
          <w:p w:rsidR="00825E27" w:rsidRDefault="009C228E">
            <w:pPr>
              <w:pStyle w:val="TableParagraph"/>
              <w:spacing w:before="133"/>
              <w:ind w:left="188"/>
              <w:rPr>
                <w:sz w:val="18"/>
              </w:rPr>
            </w:pPr>
            <w:r>
              <w:rPr>
                <w:sz w:val="18"/>
              </w:rPr>
              <w:t>Monto</w:t>
            </w:r>
            <w:r>
              <w:rPr>
                <w:spacing w:val="-11"/>
                <w:sz w:val="18"/>
              </w:rPr>
              <w:t xml:space="preserve"> </w:t>
            </w:r>
            <w:r>
              <w:rPr>
                <w:spacing w:val="-2"/>
                <w:sz w:val="18"/>
              </w:rPr>
              <w:t>Pagado</w:t>
            </w:r>
          </w:p>
        </w:tc>
      </w:tr>
      <w:tr w:rsidR="00825E27">
        <w:trPr>
          <w:trHeight w:val="258"/>
        </w:trPr>
        <w:tc>
          <w:tcPr>
            <w:tcW w:w="7163" w:type="dxa"/>
          </w:tcPr>
          <w:p w:rsidR="00825E27" w:rsidRDefault="00825E27">
            <w:pPr>
              <w:pStyle w:val="TableParagraph"/>
              <w:rPr>
                <w:rFonts w:ascii="Times New Roman"/>
                <w:sz w:val="18"/>
              </w:rPr>
            </w:pPr>
          </w:p>
        </w:tc>
        <w:tc>
          <w:tcPr>
            <w:tcW w:w="1551" w:type="dxa"/>
          </w:tcPr>
          <w:p w:rsidR="00825E27" w:rsidRDefault="00825E27">
            <w:pPr>
              <w:pStyle w:val="TableParagraph"/>
              <w:rPr>
                <w:rFonts w:ascii="Times New Roman"/>
                <w:sz w:val="18"/>
              </w:rPr>
            </w:pPr>
          </w:p>
        </w:tc>
      </w:tr>
      <w:tr w:rsidR="00825E27">
        <w:trPr>
          <w:trHeight w:val="260"/>
        </w:trPr>
        <w:tc>
          <w:tcPr>
            <w:tcW w:w="7163" w:type="dxa"/>
          </w:tcPr>
          <w:p w:rsidR="00825E27" w:rsidRDefault="00825E27">
            <w:pPr>
              <w:pStyle w:val="TableParagraph"/>
              <w:rPr>
                <w:rFonts w:ascii="Times New Roman"/>
                <w:sz w:val="18"/>
              </w:rPr>
            </w:pPr>
          </w:p>
        </w:tc>
        <w:tc>
          <w:tcPr>
            <w:tcW w:w="1551" w:type="dxa"/>
          </w:tcPr>
          <w:p w:rsidR="00825E27" w:rsidRDefault="00825E27">
            <w:pPr>
              <w:pStyle w:val="TableParagraph"/>
              <w:rPr>
                <w:rFonts w:ascii="Times New Roman"/>
                <w:sz w:val="18"/>
              </w:rPr>
            </w:pPr>
          </w:p>
        </w:tc>
      </w:tr>
      <w:tr w:rsidR="00825E27">
        <w:trPr>
          <w:trHeight w:val="260"/>
        </w:trPr>
        <w:tc>
          <w:tcPr>
            <w:tcW w:w="7163" w:type="dxa"/>
          </w:tcPr>
          <w:p w:rsidR="00825E27" w:rsidRDefault="00825E27">
            <w:pPr>
              <w:pStyle w:val="TableParagraph"/>
              <w:rPr>
                <w:rFonts w:ascii="Times New Roman"/>
                <w:sz w:val="18"/>
              </w:rPr>
            </w:pPr>
          </w:p>
        </w:tc>
        <w:tc>
          <w:tcPr>
            <w:tcW w:w="1551" w:type="dxa"/>
          </w:tcPr>
          <w:p w:rsidR="00825E27" w:rsidRDefault="00825E27">
            <w:pPr>
              <w:pStyle w:val="TableParagraph"/>
              <w:rPr>
                <w:rFonts w:ascii="Times New Roman"/>
                <w:sz w:val="18"/>
              </w:rPr>
            </w:pPr>
          </w:p>
        </w:tc>
      </w:tr>
      <w:tr w:rsidR="00825E27">
        <w:trPr>
          <w:trHeight w:val="258"/>
        </w:trPr>
        <w:tc>
          <w:tcPr>
            <w:tcW w:w="7163" w:type="dxa"/>
          </w:tcPr>
          <w:p w:rsidR="00825E27" w:rsidRDefault="00825E27">
            <w:pPr>
              <w:pStyle w:val="TableParagraph"/>
              <w:rPr>
                <w:rFonts w:ascii="Times New Roman"/>
                <w:sz w:val="18"/>
              </w:rPr>
            </w:pPr>
          </w:p>
        </w:tc>
        <w:tc>
          <w:tcPr>
            <w:tcW w:w="1551" w:type="dxa"/>
          </w:tcPr>
          <w:p w:rsidR="00825E27" w:rsidRDefault="00825E27">
            <w:pPr>
              <w:pStyle w:val="TableParagraph"/>
              <w:rPr>
                <w:rFonts w:ascii="Times New Roman"/>
                <w:sz w:val="18"/>
              </w:rPr>
            </w:pPr>
          </w:p>
        </w:tc>
      </w:tr>
    </w:tbl>
    <w:p w:rsidR="00825E27" w:rsidRDefault="00825E27">
      <w:pPr>
        <w:pStyle w:val="Textoindependiente"/>
        <w:spacing w:before="61"/>
        <w:ind w:left="0" w:firstLine="0"/>
      </w:pPr>
    </w:p>
    <w:p w:rsidR="00825E27" w:rsidRDefault="009C228E">
      <w:pPr>
        <w:pStyle w:val="Textoindependiente"/>
        <w:spacing w:line="249" w:lineRule="auto"/>
        <w:ind w:left="259" w:right="251" w:firstLine="288"/>
        <w:jc w:val="both"/>
      </w:pPr>
      <w:r>
        <w:t>En la Ciudad de México, Distrito Federal, siendo las doce horas con catorce minutos del día 27 de febrero del año dos mil trece, con fundamento en los artículos 11 de la Ley General de Contabilidad Gubernamental, 12, fracción IV, y 64 del Reglamento Interi</w:t>
      </w:r>
      <w:r>
        <w:t>or de la Secretaría de Hacienda y Crédito Público, el Titular de la Unidad de Contabilidad Gubernamental de la Subsecretaría de Egresos de la Secretaría de Hacienda y</w:t>
      </w:r>
      <w:r>
        <w:rPr>
          <w:spacing w:val="40"/>
        </w:rPr>
        <w:t xml:space="preserve"> </w:t>
      </w:r>
      <w:r>
        <w:t>Crédito Público, en mi calidad de Secretario Técnico del Consejo Nacional de Armonización</w:t>
      </w:r>
      <w:r>
        <w:t xml:space="preserve"> Contable, HAGO CONSTAR Y CERTIFICO que el documento consistente en 1 foja útil, rubricada y cotejada, denominado Norma para establecer la estructura de información del formato de aplicación de recursos del Fondo de Aportaciones para el Fortalecimiento de </w:t>
      </w:r>
      <w:r>
        <w:t>los Municipios y de las Demarcaciones Territoriales del Distrito Federal (FORTAMUN), corresponde con el texto aprobado por el Consejo Nacional de Armonización</w:t>
      </w:r>
      <w:r>
        <w:rPr>
          <w:spacing w:val="40"/>
        </w:rPr>
        <w:t xml:space="preserve"> </w:t>
      </w:r>
      <w:r>
        <w:t>Contable, mismo que estuvo a la vista de los integrantes de dicho Consejo en su primera reunión c</w:t>
      </w:r>
      <w:r>
        <w:t xml:space="preserve">elebrada, en segunda convocatoria, este 27 de febrero del presente año, situación que se certifica para los efectos legales conducentes.- El Secretario Técnico del Consejo Nacional de Armonización Contable, </w:t>
      </w:r>
      <w:r>
        <w:rPr>
          <w:rFonts w:ascii="Arial" w:hAnsi="Arial"/>
          <w:b/>
        </w:rPr>
        <w:t>Juan Manuel Alcocer Gamba</w:t>
      </w:r>
      <w:r>
        <w:t>.- Rúbrica.</w:t>
      </w:r>
    </w:p>
    <w:sectPr w:rsidR="00825E27">
      <w:headerReference w:type="default" r:id="rId7"/>
      <w:type w:val="continuous"/>
      <w:pgSz w:w="12240" w:h="15840"/>
      <w:pgMar w:top="1880" w:right="1440" w:bottom="280" w:left="1440" w:header="1121" w:footer="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9C228E">
      <w:r>
        <w:separator/>
      </w:r>
    </w:p>
  </w:endnote>
  <w:endnote w:type="continuationSeparator" w:id="0">
    <w:p w:rsidR="00000000" w:rsidRDefault="009C22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9C228E">
      <w:r>
        <w:separator/>
      </w:r>
    </w:p>
  </w:footnote>
  <w:footnote w:type="continuationSeparator" w:id="0">
    <w:p w:rsidR="00000000" w:rsidRDefault="009C228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E27" w:rsidRDefault="009C228E">
    <w:pPr>
      <w:pStyle w:val="Textoindependiente"/>
      <w:spacing w:line="14" w:lineRule="auto"/>
      <w:ind w:left="0" w:firstLine="0"/>
      <w:rPr>
        <w:sz w:val="20"/>
      </w:rPr>
    </w:pPr>
    <w:r>
      <w:rPr>
        <w:noProof/>
        <w:sz w:val="20"/>
        <w:lang w:val="es-MX" w:eastAsia="es-MX"/>
      </w:rPr>
      <mc:AlternateContent>
        <mc:Choice Requires="wps">
          <w:drawing>
            <wp:anchor distT="0" distB="0" distL="0" distR="0" simplePos="0" relativeHeight="487542784" behindDoc="1" locked="0" layoutInCell="1" allowOverlap="1">
              <wp:simplePos x="0" y="0"/>
              <wp:positionH relativeFrom="page">
                <wp:posOffset>1061008</wp:posOffset>
              </wp:positionH>
              <wp:positionV relativeFrom="page">
                <wp:posOffset>1114297</wp:posOffset>
              </wp:positionV>
              <wp:extent cx="5652135" cy="18415"/>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52135" cy="18415"/>
                      </a:xfrm>
                      <a:custGeom>
                        <a:avLst/>
                        <a:gdLst/>
                        <a:ahLst/>
                        <a:cxnLst/>
                        <a:rect l="l" t="t" r="r" b="b"/>
                        <a:pathLst>
                          <a:path w="5652135" h="18415">
                            <a:moveTo>
                              <a:pt x="5651881" y="0"/>
                            </a:moveTo>
                            <a:lnTo>
                              <a:pt x="0" y="0"/>
                            </a:lnTo>
                            <a:lnTo>
                              <a:pt x="0" y="18288"/>
                            </a:lnTo>
                            <a:lnTo>
                              <a:pt x="5651881" y="18288"/>
                            </a:lnTo>
                            <a:lnTo>
                              <a:pt x="565188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3D22E48" id="Graphic 1" o:spid="_x0000_s1026" style="position:absolute;margin-left:83.55pt;margin-top:87.75pt;width:445.05pt;height:1.45pt;z-index:-15773696;visibility:visible;mso-wrap-style:square;mso-wrap-distance-left:0;mso-wrap-distance-top:0;mso-wrap-distance-right:0;mso-wrap-distance-bottom:0;mso-position-horizontal:absolute;mso-position-horizontal-relative:page;mso-position-vertical:absolute;mso-position-vertical-relative:page;v-text-anchor:top" coordsize="5652135,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" path="m5651881,l,,,18288r5651881,l5651881,xe" fillcolor="black" stroked="f">
              <v:path arrowok="t"/>
              <w10:wrap anchorx="page" anchory="page"/>
            </v:shape>
          </w:pict>
        </mc:Fallback>
      </mc:AlternateContent>
    </w:r>
    <w:r>
      <w:rPr>
        <w:noProof/>
        <w:sz w:val="20"/>
        <w:lang w:val="es-MX" w:eastAsia="es-MX"/>
      </w:rPr>
      <mc:AlternateContent>
        <mc:Choice Requires="wps">
          <w:drawing>
            <wp:anchor distT="0" distB="0" distL="0" distR="0" simplePos="0" relativeHeight="487543296" behindDoc="1" locked="0" layoutInCell="1" allowOverlap="1">
              <wp:simplePos x="0" y="0"/>
              <wp:positionH relativeFrom="page">
                <wp:posOffset>1066596</wp:posOffset>
              </wp:positionH>
              <wp:positionV relativeFrom="page">
                <wp:posOffset>699261</wp:posOffset>
              </wp:positionV>
              <wp:extent cx="5634355" cy="41592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34355" cy="415925"/>
                      </a:xfrm>
                      <a:prstGeom prst="rect">
                        <a:avLst/>
                      </a:prstGeom>
                    </wps:spPr>
                    <wps:txbx>
                      <w:txbxContent>
                        <w:p w:rsidR="00825E27" w:rsidRDefault="009C228E">
                          <w:pPr>
                            <w:spacing w:before="12"/>
                            <w:ind w:left="20" w:right="18"/>
                            <w:jc w:val="both"/>
                            <w:rPr>
                              <w:rFonts w:ascii="Times New Roman" w:hAnsi="Times New Roman"/>
                              <w:b/>
                              <w:sz w:val="18"/>
                            </w:rPr>
                          </w:pPr>
                          <w:r>
                            <w:rPr>
                              <w:rFonts w:ascii="Times New Roman" w:hAnsi="Times New Roman"/>
                              <w:b/>
                              <w:sz w:val="18"/>
                            </w:rPr>
                            <w:t xml:space="preserve">NORMA para establecer la estructura de información del formato de aplicación de recursos del Fondo de Aportaciones para el Fortalecimiento de los Municipios y de las Demarcaciones Territoriales </w:t>
                          </w:r>
                          <w:r>
                            <w:rPr>
                              <w:rFonts w:ascii="Times New Roman" w:hAnsi="Times New Roman"/>
                              <w:b/>
                              <w:sz w:val="18"/>
                            </w:rPr>
                            <w:t xml:space="preserve">del Distrito Federal </w:t>
                          </w:r>
                          <w:r>
                            <w:rPr>
                              <w:rFonts w:ascii="Times New Roman" w:hAnsi="Times New Roman"/>
                              <w:b/>
                              <w:spacing w:val="-2"/>
                              <w:sz w:val="18"/>
                            </w:rPr>
                            <w:t>(FORTAMUN).</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 o:spid="_x0000_s1026" type="#_x0000_t202" style="position:absolute;margin-left:84pt;margin-top:55.05pt;width:443.65pt;height:32.75pt;z-index:-15773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" filled="f" stroked="f">
              <v:path arrowok="t"/>
              <v:textbox inset="0,0,0,0">
                <w:txbxContent>
                  <w:p w:rsidR="00825E27" w:rsidRDefault="009C228E">
                    <w:pPr>
                      <w:spacing w:before="12"/>
                      <w:ind w:left="20" w:right="18"/>
                      <w:jc w:val="both"/>
                      <w:rPr>
                        <w:rFonts w:ascii="Times New Roman" w:hAnsi="Times New Roman"/>
                        <w:b/>
                        <w:sz w:val="18"/>
                      </w:rPr>
                    </w:pPr>
                    <w:r>
                      <w:rPr>
                        <w:rFonts w:ascii="Times New Roman" w:hAnsi="Times New Roman"/>
                        <w:b/>
                        <w:sz w:val="18"/>
                      </w:rPr>
                      <w:t xml:space="preserve">NORMA para establecer la estructura de información del formato de aplicación de recursos del Fondo de Aportaciones para el Fortalecimiento de los Municipios y de las Demarcaciones Territoriales </w:t>
                    </w:r>
                    <w:r>
                      <w:rPr>
                        <w:rFonts w:ascii="Times New Roman" w:hAnsi="Times New Roman"/>
                        <w:b/>
                        <w:sz w:val="18"/>
                      </w:rPr>
                      <w:t xml:space="preserve">del Distrito Federal </w:t>
                    </w:r>
                    <w:r>
                      <w:rPr>
                        <w:rFonts w:ascii="Times New Roman" w:hAnsi="Times New Roman"/>
                        <w:b/>
                        <w:spacing w:val="-2"/>
                        <w:sz w:val="18"/>
                      </w:rPr>
                      <w:t>(FORTAMUN).</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9784EE6"/>
    <w:multiLevelType w:val="hybridMultilevel"/>
    <w:tmpl w:val="2DA0D1EA"/>
    <w:lvl w:ilvl="0" w:tplc="8E8E8A0A">
      <w:start w:val="1"/>
      <w:numFmt w:val="decimal"/>
      <w:lvlText w:val="%1."/>
      <w:lvlJc w:val="left"/>
      <w:pPr>
        <w:ind w:left="979" w:hanging="432"/>
        <w:jc w:val="left"/>
      </w:pPr>
      <w:rPr>
        <w:rFonts w:ascii="Arial MT" w:eastAsia="Arial MT" w:hAnsi="Arial MT" w:cs="Arial MT" w:hint="default"/>
        <w:b w:val="0"/>
        <w:bCs w:val="0"/>
        <w:i w:val="0"/>
        <w:iCs w:val="0"/>
        <w:spacing w:val="0"/>
        <w:w w:val="99"/>
        <w:sz w:val="18"/>
        <w:szCs w:val="18"/>
        <w:lang w:val="es-ES" w:eastAsia="en-US" w:bidi="ar-SA"/>
      </w:rPr>
    </w:lvl>
    <w:lvl w:ilvl="1" w:tplc="19261C9C">
      <w:start w:val="1"/>
      <w:numFmt w:val="lowerLetter"/>
      <w:lvlText w:val="%2)"/>
      <w:lvlJc w:val="left"/>
      <w:pPr>
        <w:ind w:left="1339" w:hanging="360"/>
        <w:jc w:val="left"/>
      </w:pPr>
      <w:rPr>
        <w:rFonts w:ascii="Arial MT" w:eastAsia="Arial MT" w:hAnsi="Arial MT" w:cs="Arial MT" w:hint="default"/>
        <w:b w:val="0"/>
        <w:bCs w:val="0"/>
        <w:i w:val="0"/>
        <w:iCs w:val="0"/>
        <w:spacing w:val="0"/>
        <w:w w:val="99"/>
        <w:sz w:val="18"/>
        <w:szCs w:val="18"/>
        <w:lang w:val="es-ES" w:eastAsia="en-US" w:bidi="ar-SA"/>
      </w:rPr>
    </w:lvl>
    <w:lvl w:ilvl="2" w:tplc="F3EE9DEE">
      <w:numFmt w:val="bullet"/>
      <w:lvlText w:val="•"/>
      <w:lvlJc w:val="left"/>
      <w:pPr>
        <w:ind w:left="2231" w:hanging="360"/>
      </w:pPr>
      <w:rPr>
        <w:rFonts w:hint="default"/>
        <w:lang w:val="es-ES" w:eastAsia="en-US" w:bidi="ar-SA"/>
      </w:rPr>
    </w:lvl>
    <w:lvl w:ilvl="3" w:tplc="4880C9C0">
      <w:numFmt w:val="bullet"/>
      <w:lvlText w:val="•"/>
      <w:lvlJc w:val="left"/>
      <w:pPr>
        <w:ind w:left="3122" w:hanging="360"/>
      </w:pPr>
      <w:rPr>
        <w:rFonts w:hint="default"/>
        <w:lang w:val="es-ES" w:eastAsia="en-US" w:bidi="ar-SA"/>
      </w:rPr>
    </w:lvl>
    <w:lvl w:ilvl="4" w:tplc="4920E65C">
      <w:numFmt w:val="bullet"/>
      <w:lvlText w:val="•"/>
      <w:lvlJc w:val="left"/>
      <w:pPr>
        <w:ind w:left="4013" w:hanging="360"/>
      </w:pPr>
      <w:rPr>
        <w:rFonts w:hint="default"/>
        <w:lang w:val="es-ES" w:eastAsia="en-US" w:bidi="ar-SA"/>
      </w:rPr>
    </w:lvl>
    <w:lvl w:ilvl="5" w:tplc="DC729B88">
      <w:numFmt w:val="bullet"/>
      <w:lvlText w:val="•"/>
      <w:lvlJc w:val="left"/>
      <w:pPr>
        <w:ind w:left="4904" w:hanging="360"/>
      </w:pPr>
      <w:rPr>
        <w:rFonts w:hint="default"/>
        <w:lang w:val="es-ES" w:eastAsia="en-US" w:bidi="ar-SA"/>
      </w:rPr>
    </w:lvl>
    <w:lvl w:ilvl="6" w:tplc="285E1C54">
      <w:numFmt w:val="bullet"/>
      <w:lvlText w:val="•"/>
      <w:lvlJc w:val="left"/>
      <w:pPr>
        <w:ind w:left="5795" w:hanging="360"/>
      </w:pPr>
      <w:rPr>
        <w:rFonts w:hint="default"/>
        <w:lang w:val="es-ES" w:eastAsia="en-US" w:bidi="ar-SA"/>
      </w:rPr>
    </w:lvl>
    <w:lvl w:ilvl="7" w:tplc="138AD2DC">
      <w:numFmt w:val="bullet"/>
      <w:lvlText w:val="•"/>
      <w:lvlJc w:val="left"/>
      <w:pPr>
        <w:ind w:left="6686" w:hanging="360"/>
      </w:pPr>
      <w:rPr>
        <w:rFonts w:hint="default"/>
        <w:lang w:val="es-ES" w:eastAsia="en-US" w:bidi="ar-SA"/>
      </w:rPr>
    </w:lvl>
    <w:lvl w:ilvl="8" w:tplc="BDF03D5E">
      <w:numFmt w:val="bullet"/>
      <w:lvlText w:val="•"/>
      <w:lvlJc w:val="left"/>
      <w:pPr>
        <w:ind w:left="7577" w:hanging="360"/>
      </w:pPr>
      <w:rPr>
        <w:rFonts w:hint="default"/>
        <w:lang w:val="es-E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E27"/>
    <w:rsid w:val="00825E27"/>
    <w:rsid w:val="009C228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39E760B-E6AB-4A33-8B34-3F8A647C4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MT" w:eastAsia="Arial MT" w:hAnsi="Arial MT" w:cs="Arial MT"/>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pPr>
      <w:ind w:left="979" w:hanging="432"/>
    </w:pPr>
    <w:rPr>
      <w:sz w:val="18"/>
      <w:szCs w:val="18"/>
    </w:rPr>
  </w:style>
  <w:style w:type="paragraph" w:styleId="Prrafodelista">
    <w:name w:val="List Paragraph"/>
    <w:basedOn w:val="Normal"/>
    <w:uiPriority w:val="1"/>
    <w:qFormat/>
    <w:pPr>
      <w:spacing w:before="52"/>
      <w:ind w:left="979" w:hanging="432"/>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536</Words>
  <Characters>2949</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DOF</dc:creator>
  <cp:lastModifiedBy>USUARIO</cp:lastModifiedBy>
  <cp:revision>2</cp:revision>
  <dcterms:created xsi:type="dcterms:W3CDTF">2025-12-26T22:37:00Z</dcterms:created>
  <dcterms:modified xsi:type="dcterms:W3CDTF">2025-12-26T22:37:00Z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2016-05-11T00:00:00Z</vt:filetime>
  </property>
  <property fmtid="{D5CDD505-2E9C-101B-9397-08002B2CF9AE}" pid="3" name="Creator">
    <vt:lpwstr>Microsoft® Word 2013</vt:lpwstr>
  </property>
  <property fmtid="{D5CDD505-2E9C-101B-9397-08002B2CF9AE}" pid="4" name="LastSaved">
    <vt:filetime>2025-12-26T00:00:00Z</vt:filetime>
  </property>
  <property fmtid="{D5CDD505-2E9C-101B-9397-08002B2CF9AE}" pid="5" name="Producer">
    <vt:lpwstr>Microsoft® Word 2013</vt:lpwstr>
  </property>
</Properties>
</file>